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A820B3" w:rsidRDefault="00377B4F" w:rsidP="003F6E14">
      <w:pPr>
        <w:rPr>
          <w:rFonts w:cs="Arial"/>
        </w:rPr>
      </w:pPr>
    </w:p>
    <w:p w14:paraId="6F755A2C" w14:textId="77777777" w:rsidR="006021F3" w:rsidRPr="00A820B3" w:rsidRDefault="006021F3" w:rsidP="003F6E14">
      <w:pPr>
        <w:rPr>
          <w:rFonts w:cs="Arial"/>
        </w:rPr>
      </w:pPr>
    </w:p>
    <w:p w14:paraId="04113AC1" w14:textId="77777777" w:rsidR="006021F3" w:rsidRPr="00A820B3" w:rsidRDefault="006021F3" w:rsidP="003F6E14">
      <w:pPr>
        <w:rPr>
          <w:rFonts w:cs="Arial"/>
        </w:rPr>
        <w:sectPr w:rsidR="006021F3" w:rsidRPr="00A820B3"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A820B3" w:rsidRDefault="002937C4" w:rsidP="003F6E14">
      <w:pPr>
        <w:pStyle w:val="berschrift1"/>
        <w:spacing w:before="0" w:after="0"/>
      </w:pPr>
      <w:r w:rsidRPr="00A820B3">
        <w:t>COMUNICADO DE PRENSA</w:t>
      </w:r>
    </w:p>
    <w:p w14:paraId="5856E6F4" w14:textId="77777777" w:rsidR="00A206DD" w:rsidRPr="00A820B3" w:rsidRDefault="00A206DD" w:rsidP="003F6E14">
      <w:pPr>
        <w:rPr>
          <w:rFonts w:cs="Arial"/>
          <w:szCs w:val="20"/>
        </w:rPr>
      </w:pPr>
    </w:p>
    <w:p w14:paraId="18E70EA9" w14:textId="77777777" w:rsidR="003F6E14" w:rsidRPr="00A820B3" w:rsidRDefault="003F6E14" w:rsidP="003F6E14">
      <w:pPr>
        <w:pStyle w:val="Titel"/>
        <w:pBdr>
          <w:bottom w:val="none" w:sz="0" w:space="0" w:color="auto"/>
        </w:pBdr>
        <w:spacing w:after="0"/>
        <w:rPr>
          <w:rFonts w:ascii="Arial" w:hAnsi="Arial"/>
          <w:b/>
          <w:color w:val="000000"/>
          <w:sz w:val="28"/>
        </w:rPr>
      </w:pPr>
    </w:p>
    <w:p w14:paraId="67D09187" w14:textId="77777777" w:rsidR="00774CF9" w:rsidRPr="00A820B3" w:rsidRDefault="00774CF9" w:rsidP="00774CF9">
      <w:pPr>
        <w:pStyle w:val="Titel"/>
        <w:pBdr>
          <w:bottom w:val="none" w:sz="0" w:space="0" w:color="auto"/>
        </w:pBdr>
        <w:spacing w:after="0"/>
        <w:rPr>
          <w:rFonts w:ascii="Arial" w:hAnsi="Arial"/>
          <w:b/>
          <w:color w:val="000000"/>
          <w:sz w:val="28"/>
        </w:rPr>
      </w:pPr>
      <w:r w:rsidRPr="00A820B3">
        <w:rPr>
          <w:rFonts w:ascii="Arial" w:hAnsi="Arial"/>
          <w:b/>
          <w:color w:val="000000"/>
          <w:sz w:val="28"/>
        </w:rPr>
        <w:t xml:space="preserve">La soldadura de recubrimiento hecha fácil: Fronius Compact </w:t>
      </w:r>
      <w:proofErr w:type="spellStart"/>
      <w:r w:rsidRPr="00A820B3">
        <w:rPr>
          <w:rFonts w:ascii="Arial" w:hAnsi="Arial"/>
          <w:b/>
          <w:color w:val="000000"/>
          <w:sz w:val="28"/>
        </w:rPr>
        <w:t>Cladding</w:t>
      </w:r>
      <w:proofErr w:type="spellEnd"/>
      <w:r w:rsidRPr="00A820B3">
        <w:rPr>
          <w:rFonts w:ascii="Arial" w:hAnsi="Arial"/>
          <w:b/>
          <w:color w:val="000000"/>
          <w:sz w:val="28"/>
        </w:rPr>
        <w:t xml:space="preserve"> </w:t>
      </w:r>
      <w:proofErr w:type="spellStart"/>
      <w:r w:rsidRPr="00A820B3">
        <w:rPr>
          <w:rFonts w:ascii="Arial" w:hAnsi="Arial"/>
          <w:b/>
          <w:color w:val="000000"/>
          <w:sz w:val="28"/>
        </w:rPr>
        <w:t>Cell</w:t>
      </w:r>
      <w:proofErr w:type="spellEnd"/>
    </w:p>
    <w:p w14:paraId="34CFE416" w14:textId="77777777" w:rsidR="00AE2683" w:rsidRPr="00A820B3" w:rsidRDefault="00AE2683">
      <w:pPr>
        <w:rPr>
          <w:rFonts w:cs="Arial"/>
          <w:b/>
          <w:szCs w:val="20"/>
        </w:rPr>
      </w:pPr>
    </w:p>
    <w:p w14:paraId="266DEA19" w14:textId="77777777" w:rsidR="00AE2683" w:rsidRPr="00A820B3" w:rsidRDefault="00AE2683">
      <w:pPr>
        <w:rPr>
          <w:rFonts w:cs="Arial"/>
          <w:b/>
          <w:szCs w:val="20"/>
        </w:rPr>
      </w:pPr>
    </w:p>
    <w:p w14:paraId="61BA8D35" w14:textId="5178729F" w:rsidR="00DD5E7E" w:rsidRPr="00A820B3" w:rsidRDefault="00817B2F" w:rsidP="003F6E14">
      <w:pPr>
        <w:rPr>
          <w:rFonts w:cs="Arial"/>
          <w:b/>
          <w:szCs w:val="20"/>
        </w:rPr>
      </w:pPr>
      <w:r w:rsidRPr="00A820B3">
        <w:rPr>
          <w:b/>
        </w:rPr>
        <w:t xml:space="preserve">El estrés químico, la abrasión y la corrosión son un problema para los componentes metálicos. Sin embargo, estos componentes pueden protegerse y su vida útil se puede incrementar con la soldadura de recubrimiento de aleaciones especiales adicionales: un proceso tecnológicamente sofisticado. Los sistemas modernos, tales como el Fronius Compact </w:t>
      </w:r>
      <w:proofErr w:type="spellStart"/>
      <w:r w:rsidRPr="00A820B3">
        <w:rPr>
          <w:b/>
        </w:rPr>
        <w:t>Cladding</w:t>
      </w:r>
      <w:proofErr w:type="spellEnd"/>
      <w:r w:rsidRPr="00A820B3">
        <w:rPr>
          <w:b/>
        </w:rPr>
        <w:t xml:space="preserve"> </w:t>
      </w:r>
      <w:proofErr w:type="spellStart"/>
      <w:r w:rsidRPr="00A820B3">
        <w:rPr>
          <w:b/>
        </w:rPr>
        <w:t>Cell</w:t>
      </w:r>
      <w:proofErr w:type="spellEnd"/>
      <w:r w:rsidRPr="00A820B3">
        <w:rPr>
          <w:b/>
        </w:rPr>
        <w:t xml:space="preserve">, pueden ayudar al usuario a cumplir con las exigencias de alta calidad. </w:t>
      </w:r>
    </w:p>
    <w:p w14:paraId="4CC81913" w14:textId="77777777" w:rsidR="002D223B" w:rsidRPr="00A820B3" w:rsidRDefault="002D223B" w:rsidP="00106285">
      <w:pPr>
        <w:autoSpaceDE w:val="0"/>
        <w:autoSpaceDN w:val="0"/>
        <w:adjustRightInd w:val="0"/>
        <w:rPr>
          <w:rFonts w:cs="Arial"/>
          <w:szCs w:val="20"/>
        </w:rPr>
      </w:pPr>
    </w:p>
    <w:p w14:paraId="3376BA2E" w14:textId="77777777" w:rsidR="00817B2F" w:rsidRPr="00A820B3" w:rsidRDefault="00817B2F" w:rsidP="00106285">
      <w:pPr>
        <w:autoSpaceDE w:val="0"/>
        <w:autoSpaceDN w:val="0"/>
        <w:adjustRightInd w:val="0"/>
        <w:rPr>
          <w:rFonts w:cs="Arial"/>
          <w:szCs w:val="20"/>
        </w:rPr>
      </w:pPr>
    </w:p>
    <w:p w14:paraId="6CD14D1A" w14:textId="0432A2EE" w:rsidR="00106285" w:rsidRPr="00A820B3" w:rsidRDefault="00106285" w:rsidP="00106285">
      <w:pPr>
        <w:autoSpaceDE w:val="0"/>
        <w:autoSpaceDN w:val="0"/>
        <w:adjustRightInd w:val="0"/>
        <w:rPr>
          <w:rFonts w:cs="Arial"/>
          <w:szCs w:val="20"/>
        </w:rPr>
      </w:pPr>
      <w:r w:rsidRPr="00A820B3">
        <w:t>La soldadura de recubrimiento (también conocida como “</w:t>
      </w:r>
      <w:proofErr w:type="spellStart"/>
      <w:r w:rsidRPr="00A820B3">
        <w:t>cladding</w:t>
      </w:r>
      <w:proofErr w:type="spellEnd"/>
      <w:r w:rsidRPr="00A820B3">
        <w:t xml:space="preserve">”), es un método para reparar componentes de metal o protegerlos de la abrasión y la corrosión al aplicar un material de aporte de soldadura. Durante este proceso, los componentes hechos de grados de metal económicos son </w:t>
      </w:r>
      <w:proofErr w:type="spellStart"/>
      <w:r w:rsidRPr="00A820B3">
        <w:t>plaqueados</w:t>
      </w:r>
      <w:proofErr w:type="spellEnd"/>
      <w:r w:rsidRPr="00A820B3">
        <w:t xml:space="preserve"> con aleaciones especiales tales como Aleación 50, </w:t>
      </w:r>
      <w:proofErr w:type="spellStart"/>
      <w:r w:rsidRPr="00A820B3">
        <w:t>CrMo</w:t>
      </w:r>
      <w:proofErr w:type="spellEnd"/>
      <w:r w:rsidRPr="00A820B3">
        <w:t xml:space="preserve"> 910 o </w:t>
      </w:r>
      <w:proofErr w:type="spellStart"/>
      <w:r w:rsidRPr="00A820B3">
        <w:t>Inconel</w:t>
      </w:r>
      <w:proofErr w:type="spellEnd"/>
      <w:r w:rsidRPr="00A820B3">
        <w:t xml:space="preserve"> 625. La combinación de un material base económico y un revestimiento de protección de alta calidad ofrece ventajas de costo significativas. Las áreas típicas de aplicación se encuentran en las industrias petroquímica, aeroespacial y de generación de energía.</w:t>
      </w:r>
    </w:p>
    <w:p w14:paraId="3487C8D8" w14:textId="77777777" w:rsidR="0083541A" w:rsidRPr="00A820B3" w:rsidRDefault="0083541A" w:rsidP="00106285">
      <w:pPr>
        <w:autoSpaceDE w:val="0"/>
        <w:autoSpaceDN w:val="0"/>
        <w:adjustRightInd w:val="0"/>
        <w:rPr>
          <w:rFonts w:cs="Arial"/>
          <w:szCs w:val="20"/>
        </w:rPr>
      </w:pPr>
    </w:p>
    <w:p w14:paraId="5830DD9C" w14:textId="77777777" w:rsidR="0083541A" w:rsidRPr="00A820B3" w:rsidRDefault="00020D5D" w:rsidP="00106285">
      <w:pPr>
        <w:autoSpaceDE w:val="0"/>
        <w:autoSpaceDN w:val="0"/>
        <w:adjustRightInd w:val="0"/>
        <w:rPr>
          <w:rFonts w:cs="Arial"/>
          <w:b/>
          <w:szCs w:val="20"/>
        </w:rPr>
      </w:pPr>
      <w:r w:rsidRPr="00A820B3">
        <w:rPr>
          <w:b/>
        </w:rPr>
        <w:t>Plataforma compacta para componentes con diversas geometrías</w:t>
      </w:r>
    </w:p>
    <w:p w14:paraId="65B28D06" w14:textId="77777777" w:rsidR="007A353C" w:rsidRPr="00A820B3" w:rsidRDefault="007A353C" w:rsidP="00106285">
      <w:pPr>
        <w:autoSpaceDE w:val="0"/>
        <w:autoSpaceDN w:val="0"/>
        <w:adjustRightInd w:val="0"/>
        <w:rPr>
          <w:rFonts w:cs="Arial"/>
          <w:szCs w:val="20"/>
        </w:rPr>
      </w:pPr>
    </w:p>
    <w:p w14:paraId="0DD919D7" w14:textId="12CE83B8" w:rsidR="007A353C" w:rsidRPr="00A820B3" w:rsidRDefault="007A353C" w:rsidP="00106285">
      <w:pPr>
        <w:autoSpaceDE w:val="0"/>
        <w:autoSpaceDN w:val="0"/>
        <w:adjustRightInd w:val="0"/>
        <w:rPr>
          <w:rFonts w:cs="Arial"/>
          <w:szCs w:val="20"/>
        </w:rPr>
      </w:pPr>
      <w:r w:rsidRPr="00A820B3">
        <w:t xml:space="preserve">Fronius tomó una solución compacta y simple para la soldadura de cubrimiento en componentes más pequeños y la desarrolló para tareas más grandes: la segunda generación del Compact </w:t>
      </w:r>
      <w:proofErr w:type="spellStart"/>
      <w:r w:rsidRPr="00A820B3">
        <w:t>Cladding</w:t>
      </w:r>
      <w:proofErr w:type="spellEnd"/>
      <w:r w:rsidRPr="00A820B3">
        <w:t xml:space="preserve"> </w:t>
      </w:r>
      <w:proofErr w:type="spellStart"/>
      <w:r w:rsidRPr="00A820B3">
        <w:t>Cell</w:t>
      </w:r>
      <w:proofErr w:type="spellEnd"/>
      <w:r w:rsidRPr="00A820B3">
        <w:t xml:space="preserve"> ofrece espacio para componentes con un diámetro de hasta un metro y un peso máximo de 2,500 kilogramos. La altura máxima del componente de 1.4 metros puede incrementarse a 1.9 metros. Además, el sistema permite el revestido de una amplia gama de geometrías de taladro (cilíndrico, cónico, </w:t>
      </w:r>
      <w:proofErr w:type="spellStart"/>
      <w:r w:rsidRPr="00A820B3">
        <w:t>multidiámetro</w:t>
      </w:r>
      <w:proofErr w:type="spellEnd"/>
      <w:r w:rsidRPr="00A820B3">
        <w:t>, etc.), partiendo desde un diámetro de taladro de 25 milímetros. Las aplicaciones posibles son diversas: válvulas y tuberías ascendentes para componentes submarinos en la industria del petróleo y gas (por ejemplo, en pilas de prevención de reventones), partes bombas, rodillos, moldes de colar y otros componentes sometidos a un alto estrés.</w:t>
      </w:r>
    </w:p>
    <w:p w14:paraId="5CC10DD8" w14:textId="77777777" w:rsidR="0046005E" w:rsidRPr="00A820B3" w:rsidRDefault="0046005E" w:rsidP="00106285">
      <w:pPr>
        <w:autoSpaceDE w:val="0"/>
        <w:autoSpaceDN w:val="0"/>
        <w:adjustRightInd w:val="0"/>
        <w:rPr>
          <w:rFonts w:cs="Arial"/>
          <w:szCs w:val="20"/>
        </w:rPr>
      </w:pPr>
    </w:p>
    <w:p w14:paraId="753CEEE8" w14:textId="659EDD81" w:rsidR="00B97139" w:rsidRPr="00A820B3" w:rsidRDefault="00E37843" w:rsidP="00B97139">
      <w:pPr>
        <w:autoSpaceDE w:val="0"/>
        <w:autoSpaceDN w:val="0"/>
        <w:adjustRightInd w:val="0"/>
        <w:rPr>
          <w:rFonts w:cs="Arial"/>
          <w:szCs w:val="20"/>
        </w:rPr>
      </w:pPr>
      <w:r w:rsidRPr="00A820B3">
        <w:t xml:space="preserve">El Compact </w:t>
      </w:r>
      <w:proofErr w:type="spellStart"/>
      <w:r w:rsidRPr="00A820B3">
        <w:t>Cladding</w:t>
      </w:r>
      <w:proofErr w:type="spellEnd"/>
      <w:r w:rsidRPr="00A820B3">
        <w:t xml:space="preserve"> </w:t>
      </w:r>
      <w:proofErr w:type="spellStart"/>
      <w:r w:rsidRPr="00A820B3">
        <w:t>Cell</w:t>
      </w:r>
      <w:proofErr w:type="spellEnd"/>
      <w:r w:rsidRPr="00A820B3">
        <w:t xml:space="preserve"> es rentable y ahorra espacio, ya que la plataforma mide menos de 6 metros cuadrados (con caja aproximadamente 10 m²). Todos los componentes están preinstalados y por lo tanto pueden armarse y ponerse en operación rápidamente. Además, todo el sistema usa una sola alimentación principal, lo que hace que la instalación sea mucho más fácil. Fronius también diseñó el sistema para que los usuarios puedan trabajar de la manera más cómoda y ergonómicamente posible, como por ejemplo al cambiar el carrete de alambre.</w:t>
      </w:r>
    </w:p>
    <w:p w14:paraId="3DA63983" w14:textId="77777777" w:rsidR="00B97139" w:rsidRPr="00A820B3" w:rsidRDefault="00B97139" w:rsidP="00106285">
      <w:pPr>
        <w:autoSpaceDE w:val="0"/>
        <w:autoSpaceDN w:val="0"/>
        <w:adjustRightInd w:val="0"/>
        <w:rPr>
          <w:rFonts w:cs="Arial"/>
          <w:szCs w:val="20"/>
        </w:rPr>
      </w:pPr>
    </w:p>
    <w:p w14:paraId="2CF91A8D" w14:textId="77777777" w:rsidR="00A831E6" w:rsidRPr="00A820B3" w:rsidRDefault="00A831E6" w:rsidP="00106285">
      <w:pPr>
        <w:autoSpaceDE w:val="0"/>
        <w:autoSpaceDN w:val="0"/>
        <w:adjustRightInd w:val="0"/>
        <w:rPr>
          <w:rFonts w:cs="Arial"/>
          <w:b/>
          <w:szCs w:val="20"/>
        </w:rPr>
      </w:pPr>
      <w:r w:rsidRPr="00A820B3">
        <w:rPr>
          <w:b/>
        </w:rPr>
        <w:t>La tecnología de soldadura definitiva</w:t>
      </w:r>
    </w:p>
    <w:p w14:paraId="6B7C6365" w14:textId="77777777" w:rsidR="00A831E6" w:rsidRPr="00A820B3" w:rsidRDefault="00A831E6" w:rsidP="00106285">
      <w:pPr>
        <w:autoSpaceDE w:val="0"/>
        <w:autoSpaceDN w:val="0"/>
        <w:adjustRightInd w:val="0"/>
        <w:rPr>
          <w:rFonts w:cs="Arial"/>
          <w:szCs w:val="20"/>
        </w:rPr>
      </w:pPr>
    </w:p>
    <w:p w14:paraId="1DFE012B" w14:textId="179FD3BB" w:rsidR="003B1D96" w:rsidRPr="00A820B3" w:rsidRDefault="003B1D96" w:rsidP="003B1D96">
      <w:pPr>
        <w:autoSpaceDE w:val="0"/>
        <w:autoSpaceDN w:val="0"/>
        <w:adjustRightInd w:val="0"/>
        <w:rPr>
          <w:rFonts w:cs="Arial"/>
          <w:szCs w:val="20"/>
        </w:rPr>
      </w:pPr>
      <w:r w:rsidRPr="00A820B3">
        <w:t xml:space="preserve">La tecnología de soldadura de Fronius altamente desarrollada y su comunicación digital optimizada entre los controles del sistema y la fuente de poder garantizan una alta fiabilidad del proceso. Los clientes pueden elegir entre los procesos TIG de alambre caliente y </w:t>
      </w:r>
      <w:proofErr w:type="spellStart"/>
      <w:r w:rsidRPr="00A820B3">
        <w:t>SpeedClad</w:t>
      </w:r>
      <w:proofErr w:type="spellEnd"/>
      <w:r w:rsidRPr="00A820B3">
        <w:t xml:space="preserve"> Twin. </w:t>
      </w:r>
      <w:proofErr w:type="spellStart"/>
      <w:r w:rsidRPr="00A820B3">
        <w:t>SpeedClad</w:t>
      </w:r>
      <w:proofErr w:type="spellEnd"/>
      <w:r w:rsidRPr="00A820B3">
        <w:t xml:space="preserve"> Twin también se basa en el proceso TIG de alambre caliente, pero con dos electrodos de tungsteno y dos alambres puede lograr velocidades de soldadura hasta tres veces más rápidas que las logradas en el proceso TIG de alambre caliente convencional de Fronius.</w:t>
      </w:r>
    </w:p>
    <w:p w14:paraId="347FA29E" w14:textId="77777777" w:rsidR="003B1D96" w:rsidRPr="00A820B3" w:rsidRDefault="003B1D96" w:rsidP="003B1D96">
      <w:pPr>
        <w:autoSpaceDE w:val="0"/>
        <w:autoSpaceDN w:val="0"/>
        <w:adjustRightInd w:val="0"/>
        <w:rPr>
          <w:rFonts w:cs="Arial"/>
          <w:szCs w:val="20"/>
        </w:rPr>
      </w:pPr>
    </w:p>
    <w:p w14:paraId="1F8E52A1" w14:textId="3CFBCA90" w:rsidR="00B97139" w:rsidRPr="00A820B3" w:rsidRDefault="003B1D96" w:rsidP="00B97139">
      <w:pPr>
        <w:autoSpaceDE w:val="0"/>
        <w:autoSpaceDN w:val="0"/>
        <w:adjustRightInd w:val="0"/>
        <w:rPr>
          <w:rFonts w:cs="Arial"/>
          <w:szCs w:val="20"/>
        </w:rPr>
      </w:pPr>
      <w:r w:rsidRPr="00A820B3">
        <w:t xml:space="preserve">El hecho de que todos los módulos del sistema estén combinados entre sí de manera optimizada, ayuda a mejorar aún más los resultados de la soldadura. La mesa giratoria horizontal garantiza el posicionamiento preciso del componente. La pluma de brazo de soporte a su vez permite los movimientos pendulares horizontales y hacer uso de diferentes antorchas de soldadura, desde diversas antorchas internas de soldadura de cubrimiento hasta una antorcha de soldadura de ranuras de anillo o la antorcha de soldadura </w:t>
      </w:r>
      <w:proofErr w:type="spellStart"/>
      <w:r w:rsidRPr="00A820B3">
        <w:t>SpeedClad</w:t>
      </w:r>
      <w:proofErr w:type="spellEnd"/>
      <w:r w:rsidRPr="00A820B3">
        <w:t xml:space="preserve"> Twin. El alimentador de alambre con opción de doble alambre y accionamiento a 4 rodillos opera de manera sincronizada y ofrece absoluta fiabilidad, usando las fuentes de poder Fronius </w:t>
      </w:r>
      <w:proofErr w:type="spellStart"/>
      <w:r w:rsidRPr="00A820B3">
        <w:t>TransTig</w:t>
      </w:r>
      <w:proofErr w:type="spellEnd"/>
      <w:r w:rsidRPr="00A820B3">
        <w:t xml:space="preserve"> 5000 y </w:t>
      </w:r>
      <w:proofErr w:type="spellStart"/>
      <w:r w:rsidRPr="00A820B3">
        <w:t>TransTig</w:t>
      </w:r>
      <w:proofErr w:type="spellEnd"/>
      <w:r w:rsidRPr="00A820B3">
        <w:t xml:space="preserve"> 2200, </w:t>
      </w:r>
      <w:r w:rsidRPr="00A820B3">
        <w:lastRenderedPageBreak/>
        <w:t xml:space="preserve">siendo esta última responsable del calentamiento previo del alambre de soldadura. Los dos equipos son necesarios en una configuración </w:t>
      </w:r>
      <w:proofErr w:type="spellStart"/>
      <w:r w:rsidRPr="00A820B3">
        <w:t>twin</w:t>
      </w:r>
      <w:proofErr w:type="spellEnd"/>
      <w:r w:rsidRPr="00A820B3">
        <w:t xml:space="preserve"> para el proceso </w:t>
      </w:r>
      <w:proofErr w:type="spellStart"/>
      <w:r w:rsidRPr="00A820B3">
        <w:t>SpeedClad</w:t>
      </w:r>
      <w:proofErr w:type="spellEnd"/>
      <w:r w:rsidRPr="00A820B3">
        <w:t xml:space="preserve"> Twin.</w:t>
      </w:r>
    </w:p>
    <w:p w14:paraId="3095A963" w14:textId="77777777" w:rsidR="00774CF9" w:rsidRPr="00A820B3" w:rsidRDefault="00774CF9" w:rsidP="00106285">
      <w:pPr>
        <w:autoSpaceDE w:val="0"/>
        <w:autoSpaceDN w:val="0"/>
        <w:adjustRightInd w:val="0"/>
        <w:rPr>
          <w:rFonts w:cs="Arial"/>
          <w:szCs w:val="20"/>
        </w:rPr>
      </w:pPr>
    </w:p>
    <w:p w14:paraId="78494616" w14:textId="77777777" w:rsidR="00023F4F" w:rsidRPr="00A820B3" w:rsidRDefault="00023F4F" w:rsidP="00023F4F">
      <w:pPr>
        <w:autoSpaceDE w:val="0"/>
        <w:autoSpaceDN w:val="0"/>
        <w:adjustRightInd w:val="0"/>
        <w:rPr>
          <w:rFonts w:cs="Arial"/>
          <w:b/>
          <w:szCs w:val="20"/>
        </w:rPr>
      </w:pPr>
      <w:r w:rsidRPr="00A820B3">
        <w:rPr>
          <w:b/>
        </w:rPr>
        <w:t>Nuevos controles del sistema para una operación con facilidad de uso</w:t>
      </w:r>
    </w:p>
    <w:p w14:paraId="2E12B241" w14:textId="77777777" w:rsidR="00023F4F" w:rsidRPr="00A820B3" w:rsidRDefault="00023F4F" w:rsidP="00106285">
      <w:pPr>
        <w:autoSpaceDE w:val="0"/>
        <w:autoSpaceDN w:val="0"/>
        <w:adjustRightInd w:val="0"/>
        <w:rPr>
          <w:rFonts w:cs="Arial"/>
          <w:szCs w:val="20"/>
        </w:rPr>
      </w:pPr>
    </w:p>
    <w:p w14:paraId="1E4D2F9F" w14:textId="32BDE83B" w:rsidR="00483FBD" w:rsidRPr="00A820B3" w:rsidRDefault="002B37BF" w:rsidP="00106285">
      <w:pPr>
        <w:autoSpaceDE w:val="0"/>
        <w:autoSpaceDN w:val="0"/>
        <w:adjustRightInd w:val="0"/>
        <w:rPr>
          <w:rFonts w:cs="Arial"/>
          <w:szCs w:val="20"/>
        </w:rPr>
      </w:pPr>
      <w:r w:rsidRPr="00A820B3">
        <w:t xml:space="preserve">Los nuevos controles del sistema del HMI T21 ofrecen más conveniencia para el operador. El panel de control móvil con su pantalla táctil de 21 pulgadas permite una operación clara y sencilla, mientras que el software facilita la programación intuitiva y el control de todos los componentes del sistema. Los programas de soldadura pueden crearse fácilmente con soporte gráfico. La visualización 3D en tiempo real combinada con el monitoreo de valores reales simplifican el monitoreo preciso del proceso de soldadura, incluyendo todos los parámetros de soldadura relevantes. Además, es posible crear diferentes usuarios y asignar autorizaciones individuales en los controles del sistema. Asimismo, el HMI T21 ofrece la opción de mantenimiento remoto del sistema. </w:t>
      </w:r>
    </w:p>
    <w:p w14:paraId="1228AF98" w14:textId="77777777" w:rsidR="00345B83" w:rsidRPr="00A820B3" w:rsidRDefault="00345B83" w:rsidP="00106285">
      <w:pPr>
        <w:autoSpaceDE w:val="0"/>
        <w:autoSpaceDN w:val="0"/>
        <w:adjustRightInd w:val="0"/>
        <w:rPr>
          <w:rFonts w:cs="Arial"/>
          <w:szCs w:val="20"/>
        </w:rPr>
      </w:pPr>
    </w:p>
    <w:p w14:paraId="3DE522F9" w14:textId="77777777" w:rsidR="00434D2C" w:rsidRPr="00A820B3" w:rsidRDefault="00434D2C" w:rsidP="003F6E14">
      <w:pPr>
        <w:rPr>
          <w:rFonts w:cs="Arial"/>
          <w:szCs w:val="20"/>
        </w:rPr>
      </w:pPr>
    </w:p>
    <w:p w14:paraId="1A7B929C" w14:textId="577EF099" w:rsidR="00ED4FC0" w:rsidRPr="00A820B3" w:rsidRDefault="00F71A11" w:rsidP="003F6E14">
      <w:pPr>
        <w:rPr>
          <w:rFonts w:cs="Arial"/>
          <w:i/>
          <w:szCs w:val="20"/>
        </w:rPr>
      </w:pPr>
      <w:r>
        <w:rPr>
          <w:i/>
        </w:rPr>
        <w:t>4,880</w:t>
      </w:r>
      <w:r w:rsidR="00DC35EE" w:rsidRPr="00A820B3">
        <w:rPr>
          <w:i/>
        </w:rPr>
        <w:t xml:space="preserve"> caracteres (espacios incluidos)</w:t>
      </w:r>
    </w:p>
    <w:p w14:paraId="11B43095" w14:textId="77777777" w:rsidR="00505D71" w:rsidRPr="00A820B3" w:rsidRDefault="00505D71" w:rsidP="003F6E14">
      <w:pPr>
        <w:rPr>
          <w:rFonts w:cs="Arial"/>
          <w:b/>
          <w:szCs w:val="20"/>
        </w:rPr>
      </w:pPr>
    </w:p>
    <w:p w14:paraId="48B889AA" w14:textId="77777777" w:rsidR="00A64948" w:rsidRPr="00A820B3" w:rsidRDefault="00A64948" w:rsidP="003F6E14">
      <w:pPr>
        <w:rPr>
          <w:rFonts w:cs="Arial"/>
          <w:b/>
          <w:szCs w:val="20"/>
        </w:rPr>
      </w:pPr>
    </w:p>
    <w:p w14:paraId="6A8607D0" w14:textId="77777777" w:rsidR="00A64948" w:rsidRPr="00A820B3" w:rsidRDefault="00A64948" w:rsidP="003F6E14">
      <w:pPr>
        <w:rPr>
          <w:rFonts w:cs="Arial"/>
          <w:b/>
          <w:szCs w:val="20"/>
        </w:rPr>
      </w:pPr>
    </w:p>
    <w:p w14:paraId="32E69439" w14:textId="77777777" w:rsidR="00A64948" w:rsidRPr="00A820B3" w:rsidRDefault="00A64948" w:rsidP="00A64948">
      <w:r w:rsidRPr="00A820B3">
        <w:t>[Título de navegación]</w:t>
      </w:r>
    </w:p>
    <w:p w14:paraId="52D12A7E" w14:textId="77777777" w:rsidR="00A64948" w:rsidRPr="00A820B3" w:rsidRDefault="00DC35EE" w:rsidP="00A64948">
      <w:r w:rsidRPr="00A820B3">
        <w:t xml:space="preserve">Compact </w:t>
      </w:r>
      <w:proofErr w:type="spellStart"/>
      <w:r w:rsidRPr="00A820B3">
        <w:t>Cladding</w:t>
      </w:r>
      <w:proofErr w:type="spellEnd"/>
      <w:r w:rsidRPr="00A820B3">
        <w:t xml:space="preserve"> </w:t>
      </w:r>
      <w:proofErr w:type="spellStart"/>
      <w:r w:rsidRPr="00A820B3">
        <w:t>Cell</w:t>
      </w:r>
      <w:proofErr w:type="spellEnd"/>
    </w:p>
    <w:p w14:paraId="3D58112B" w14:textId="77777777" w:rsidR="00DC35EE" w:rsidRPr="00A820B3" w:rsidRDefault="00DC35EE" w:rsidP="00A64948"/>
    <w:p w14:paraId="76977FF3" w14:textId="77777777" w:rsidR="00A64948" w:rsidRPr="00A820B3" w:rsidRDefault="00A64948" w:rsidP="00A64948">
      <w:r w:rsidRPr="00A820B3">
        <w:t>[Nombre de visualización: URL]</w:t>
      </w:r>
    </w:p>
    <w:p w14:paraId="2D148B9C" w14:textId="77777777" w:rsidR="00DC35EE" w:rsidRPr="00A820B3" w:rsidRDefault="00190D9F" w:rsidP="00A64948">
      <w:proofErr w:type="gramStart"/>
      <w:r w:rsidRPr="00A820B3">
        <w:t>compact-</w:t>
      </w:r>
      <w:proofErr w:type="spellStart"/>
      <w:r w:rsidRPr="00A820B3">
        <w:t>cladding</w:t>
      </w:r>
      <w:proofErr w:type="spellEnd"/>
      <w:r w:rsidRPr="00A820B3">
        <w:t>-</w:t>
      </w:r>
      <w:proofErr w:type="spellStart"/>
      <w:r w:rsidRPr="00A820B3">
        <w:t>cell</w:t>
      </w:r>
      <w:proofErr w:type="spellEnd"/>
      <w:proofErr w:type="gramEnd"/>
    </w:p>
    <w:p w14:paraId="083C9CBE" w14:textId="77777777" w:rsidR="00A64948" w:rsidRPr="00A820B3" w:rsidRDefault="00A64948" w:rsidP="00A64948"/>
    <w:p w14:paraId="1855D9ED" w14:textId="77777777" w:rsidR="00A64948" w:rsidRPr="00A820B3" w:rsidRDefault="00DC35EE" w:rsidP="00A64948">
      <w:r w:rsidRPr="00A820B3">
        <w:t>[Título meta]</w:t>
      </w:r>
    </w:p>
    <w:p w14:paraId="309615B7" w14:textId="77777777" w:rsidR="00DC35EE" w:rsidRPr="00A820B3" w:rsidRDefault="00DC35EE" w:rsidP="00A64948">
      <w:r w:rsidRPr="00A820B3">
        <w:t xml:space="preserve">La soldadura de recubrimiento hecha fácil: Fronius Compact </w:t>
      </w:r>
      <w:proofErr w:type="spellStart"/>
      <w:r w:rsidRPr="00A820B3">
        <w:t>Cladding</w:t>
      </w:r>
      <w:proofErr w:type="spellEnd"/>
      <w:r w:rsidRPr="00A820B3">
        <w:t xml:space="preserve"> </w:t>
      </w:r>
      <w:proofErr w:type="spellStart"/>
      <w:r w:rsidRPr="00A820B3">
        <w:t>Cell</w:t>
      </w:r>
      <w:proofErr w:type="spellEnd"/>
    </w:p>
    <w:p w14:paraId="08CBE54D" w14:textId="77777777" w:rsidR="00A64948" w:rsidRPr="00A820B3" w:rsidRDefault="00A64948" w:rsidP="00A64948"/>
    <w:p w14:paraId="112869F5" w14:textId="77777777" w:rsidR="00A64948" w:rsidRPr="00A820B3" w:rsidRDefault="00DC35EE" w:rsidP="00A64948">
      <w:r w:rsidRPr="00A820B3">
        <w:t>[Descripción meta]</w:t>
      </w:r>
    </w:p>
    <w:p w14:paraId="56758B35" w14:textId="77777777" w:rsidR="00DC35EE" w:rsidRPr="00A820B3" w:rsidRDefault="00DC35EE" w:rsidP="003F6E14">
      <w:pPr>
        <w:rPr>
          <w:rFonts w:cs="Arial"/>
          <w:szCs w:val="20"/>
        </w:rPr>
      </w:pPr>
      <w:r w:rsidRPr="00A820B3">
        <w:t xml:space="preserve">Revestido de válvulas y tuberías para la industria de petróleo y gas, así como para la industria química: la razón de ser del Compact </w:t>
      </w:r>
      <w:proofErr w:type="spellStart"/>
      <w:r w:rsidRPr="00A820B3">
        <w:t>Cladding</w:t>
      </w:r>
      <w:proofErr w:type="spellEnd"/>
      <w:r w:rsidRPr="00A820B3">
        <w:t xml:space="preserve"> </w:t>
      </w:r>
      <w:proofErr w:type="spellStart"/>
      <w:r w:rsidRPr="00A820B3">
        <w:t>Cell</w:t>
      </w:r>
      <w:proofErr w:type="spellEnd"/>
      <w:r w:rsidRPr="00A820B3">
        <w:t xml:space="preserve">. Con la tecnología de soldadura confiable de Fronius. </w:t>
      </w:r>
    </w:p>
    <w:p w14:paraId="766A5AB9" w14:textId="77777777" w:rsidR="00A64948" w:rsidRPr="00A820B3" w:rsidRDefault="00A64948" w:rsidP="003F6E14">
      <w:pPr>
        <w:rPr>
          <w:rFonts w:cs="Arial"/>
          <w:szCs w:val="20"/>
        </w:rPr>
      </w:pPr>
    </w:p>
    <w:p w14:paraId="69276FAE" w14:textId="77777777" w:rsidR="00DC35EE" w:rsidRPr="00A820B3" w:rsidRDefault="00DC35EE" w:rsidP="003F6E14">
      <w:pPr>
        <w:rPr>
          <w:rFonts w:cs="Arial"/>
          <w:b/>
          <w:szCs w:val="20"/>
        </w:rPr>
      </w:pPr>
    </w:p>
    <w:p w14:paraId="28F44572" w14:textId="77777777" w:rsidR="00A72F91" w:rsidRPr="00A820B3" w:rsidRDefault="00634499" w:rsidP="003F6E14">
      <w:pPr>
        <w:rPr>
          <w:rFonts w:cs="Arial"/>
          <w:b/>
          <w:szCs w:val="20"/>
        </w:rPr>
      </w:pPr>
      <w:r w:rsidRPr="00A820B3">
        <w:rPr>
          <w:b/>
        </w:rPr>
        <w:t xml:space="preserve">Leyendas: </w:t>
      </w:r>
    </w:p>
    <w:p w14:paraId="3E18FB15" w14:textId="77777777" w:rsidR="00DA654E" w:rsidRPr="00A820B3" w:rsidRDefault="00DA654E" w:rsidP="003F6E14">
      <w:pPr>
        <w:rPr>
          <w:rFonts w:cs="Arial"/>
          <w:szCs w:val="20"/>
        </w:rPr>
      </w:pPr>
    </w:p>
    <w:p w14:paraId="5F653835" w14:textId="571D830C" w:rsidR="00324965" w:rsidRPr="00A820B3" w:rsidRDefault="00E053EF" w:rsidP="003F6E14">
      <w:pPr>
        <w:rPr>
          <w:rFonts w:cs="Arial"/>
          <w:szCs w:val="20"/>
        </w:rPr>
      </w:pPr>
      <w:r>
        <w:rPr>
          <w:noProof/>
          <w:lang w:val="de-AT" w:eastAsia="de-AT"/>
        </w:rPr>
        <w:drawing>
          <wp:inline distT="0" distB="0" distL="0" distR="0" wp14:anchorId="22395241" wp14:editId="0C155ADD">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A820B3" w:rsidRDefault="00512ECD" w:rsidP="003F6E14">
      <w:pPr>
        <w:rPr>
          <w:rFonts w:cs="Arial"/>
          <w:szCs w:val="20"/>
        </w:rPr>
      </w:pPr>
      <w:r w:rsidRPr="00A820B3">
        <w:rPr>
          <w:b/>
        </w:rPr>
        <w:t xml:space="preserve">Imagen 1: </w:t>
      </w:r>
      <w:r w:rsidRPr="00A820B3">
        <w:t xml:space="preserve">el Fronius Compact </w:t>
      </w:r>
      <w:proofErr w:type="spellStart"/>
      <w:r w:rsidRPr="00A820B3">
        <w:t>Cladding</w:t>
      </w:r>
      <w:proofErr w:type="spellEnd"/>
      <w:r w:rsidRPr="00A820B3">
        <w:t xml:space="preserve"> </w:t>
      </w:r>
      <w:proofErr w:type="spellStart"/>
      <w:r w:rsidRPr="00A820B3">
        <w:t>Cell</w:t>
      </w:r>
      <w:proofErr w:type="spellEnd"/>
      <w:r w:rsidRPr="00A820B3">
        <w:t xml:space="preserve"> consta de componentes del sistema perfectamente ajustados: fuente de poder, base de soporte, alimentador de alambre, mesa giratoria, armario eléctrico, controlador y mando a distancia.</w:t>
      </w:r>
    </w:p>
    <w:p w14:paraId="72DE66E0" w14:textId="77777777" w:rsidR="00C57436" w:rsidRPr="00A820B3" w:rsidRDefault="00C57436" w:rsidP="003F6E14">
      <w:pPr>
        <w:rPr>
          <w:rFonts w:cs="Arial"/>
          <w:b/>
          <w:szCs w:val="20"/>
        </w:rPr>
      </w:pPr>
    </w:p>
    <w:p w14:paraId="591D9E4D" w14:textId="7B39BEFA" w:rsidR="00512ECD" w:rsidRPr="00A820B3" w:rsidRDefault="00E053EF" w:rsidP="003F6E14">
      <w:pPr>
        <w:rPr>
          <w:rFonts w:cs="Arial"/>
          <w:b/>
          <w:szCs w:val="20"/>
        </w:rPr>
      </w:pPr>
      <w:r>
        <w:rPr>
          <w:noProof/>
          <w:lang w:val="de-AT" w:eastAsia="de-AT"/>
        </w:rPr>
        <w:drawing>
          <wp:inline distT="0" distB="0" distL="0" distR="0" wp14:anchorId="716086B0" wp14:editId="1F1BF02C">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A820B3" w:rsidRDefault="00512ECD" w:rsidP="003F6E14">
      <w:pPr>
        <w:rPr>
          <w:rFonts w:cs="Arial"/>
          <w:b/>
          <w:szCs w:val="20"/>
        </w:rPr>
      </w:pPr>
      <w:r w:rsidRPr="00A820B3">
        <w:rPr>
          <w:b/>
        </w:rPr>
        <w:t>Imagen 2:</w:t>
      </w:r>
      <w:r w:rsidRPr="00A820B3">
        <w:t xml:space="preserve"> el Compact </w:t>
      </w:r>
      <w:proofErr w:type="spellStart"/>
      <w:r w:rsidRPr="00A820B3">
        <w:t>Cladding</w:t>
      </w:r>
      <w:proofErr w:type="spellEnd"/>
      <w:r w:rsidRPr="00A820B3">
        <w:t xml:space="preserve"> </w:t>
      </w:r>
      <w:proofErr w:type="spellStart"/>
      <w:r w:rsidRPr="00A820B3">
        <w:t>Cell</w:t>
      </w:r>
      <w:proofErr w:type="spellEnd"/>
      <w:r w:rsidRPr="00A820B3">
        <w:t xml:space="preserve"> proporciona espacio para los componentes con un diámetro de hasta 1 m, una altura de 1.4 m (que se puede ampliar a 1.9 m) y un peso máximo de 2,500 kg.</w:t>
      </w:r>
      <w:r w:rsidRPr="00A820B3">
        <w:rPr>
          <w:b/>
        </w:rPr>
        <w:t xml:space="preserve"> </w:t>
      </w:r>
    </w:p>
    <w:p w14:paraId="4DABD3AD" w14:textId="77777777" w:rsidR="001379D2" w:rsidRPr="00A820B3" w:rsidRDefault="001379D2" w:rsidP="003F6E14">
      <w:pPr>
        <w:rPr>
          <w:rFonts w:cs="Arial"/>
          <w:b/>
          <w:szCs w:val="20"/>
        </w:rPr>
      </w:pPr>
    </w:p>
    <w:p w14:paraId="53E479D3" w14:textId="77777777" w:rsidR="001379D2" w:rsidRPr="00A820B3" w:rsidRDefault="001379D2" w:rsidP="003F6E14">
      <w:pPr>
        <w:rPr>
          <w:rFonts w:cs="Arial"/>
          <w:b/>
          <w:szCs w:val="20"/>
        </w:rPr>
      </w:pPr>
      <w:r w:rsidRPr="00A820B3">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A820B3" w:rsidRDefault="001379D2" w:rsidP="003F6E14">
      <w:pPr>
        <w:rPr>
          <w:rFonts w:cs="Arial"/>
          <w:szCs w:val="20"/>
        </w:rPr>
      </w:pPr>
      <w:r w:rsidRPr="00A820B3">
        <w:rPr>
          <w:b/>
        </w:rPr>
        <w:t xml:space="preserve">Imagen 3: </w:t>
      </w:r>
      <w:r w:rsidRPr="00A820B3">
        <w:t xml:space="preserve">usando los procesos TIG de alambre caliente o </w:t>
      </w:r>
      <w:proofErr w:type="spellStart"/>
      <w:r w:rsidRPr="00A820B3">
        <w:t>SpeedClad</w:t>
      </w:r>
      <w:proofErr w:type="spellEnd"/>
      <w:r w:rsidRPr="00A820B3">
        <w:t xml:space="preserve"> Twin, el material de aporte de soldadura se aplica a un componente, proporcionándole una capa de soldadura protectora.</w:t>
      </w:r>
    </w:p>
    <w:p w14:paraId="68089E59" w14:textId="77777777" w:rsidR="006C196D" w:rsidRPr="00A820B3" w:rsidRDefault="006C196D" w:rsidP="003F6E14">
      <w:pPr>
        <w:rPr>
          <w:rFonts w:cs="Arial"/>
          <w:szCs w:val="20"/>
        </w:rPr>
      </w:pPr>
    </w:p>
    <w:p w14:paraId="2DAFA0F6" w14:textId="77777777" w:rsidR="006C196D" w:rsidRPr="00A820B3" w:rsidRDefault="006C196D" w:rsidP="003F6E14">
      <w:pPr>
        <w:rPr>
          <w:rFonts w:cs="Arial"/>
          <w:szCs w:val="20"/>
        </w:rPr>
      </w:pPr>
      <w:r w:rsidRPr="00A820B3">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A820B3" w:rsidRDefault="00332D3C" w:rsidP="00332D3C">
      <w:pPr>
        <w:rPr>
          <w:rFonts w:cs="Arial"/>
          <w:szCs w:val="20"/>
        </w:rPr>
      </w:pPr>
      <w:r w:rsidRPr="00A820B3">
        <w:rPr>
          <w:b/>
        </w:rPr>
        <w:t xml:space="preserve">Imagen 4: </w:t>
      </w:r>
      <w:proofErr w:type="spellStart"/>
      <w:r w:rsidRPr="00A820B3">
        <w:t>SpeedClad</w:t>
      </w:r>
      <w:proofErr w:type="spellEnd"/>
      <w:r w:rsidRPr="00A820B3">
        <w:t xml:space="preserve"> Twin logra tres veces la velocidad del proceso TIG de alambre caliente con dos electrodos y dos alambres de soldadura.</w:t>
      </w:r>
    </w:p>
    <w:p w14:paraId="129FEE45" w14:textId="77777777" w:rsidR="00324965" w:rsidRPr="00A820B3" w:rsidRDefault="00324965" w:rsidP="003F6E14">
      <w:pPr>
        <w:rPr>
          <w:rFonts w:cs="Arial"/>
          <w:b/>
          <w:szCs w:val="20"/>
        </w:rPr>
      </w:pPr>
    </w:p>
    <w:p w14:paraId="1C8488C9" w14:textId="77777777" w:rsidR="00324965" w:rsidRPr="00A820B3" w:rsidRDefault="00324965" w:rsidP="003F6E14">
      <w:pPr>
        <w:rPr>
          <w:rFonts w:cs="Arial"/>
          <w:b/>
          <w:szCs w:val="20"/>
        </w:rPr>
      </w:pPr>
      <w:r w:rsidRPr="00A820B3">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6C25A6BE" w:rsidR="00324965" w:rsidRPr="00A820B3" w:rsidRDefault="00E053EF" w:rsidP="00324965">
      <w:pPr>
        <w:rPr>
          <w:rFonts w:cs="Arial"/>
          <w:szCs w:val="20"/>
        </w:rPr>
      </w:pPr>
      <w:r>
        <w:rPr>
          <w:b/>
        </w:rPr>
        <w:t>Imagen 5</w:t>
      </w:r>
      <w:r w:rsidR="00332D3C" w:rsidRPr="00A820B3">
        <w:rPr>
          <w:b/>
        </w:rPr>
        <w:t>:</w:t>
      </w:r>
      <w:r w:rsidR="00332D3C" w:rsidRPr="00A820B3">
        <w:t xml:space="preserve"> los controles del sistema de HMI T21 ofrecen visualización 3D en tiempo real y monitoreo de valores reales.</w:t>
      </w:r>
    </w:p>
    <w:p w14:paraId="4A8BCC9E" w14:textId="77777777" w:rsidR="00324965" w:rsidRPr="00A820B3" w:rsidRDefault="00324965" w:rsidP="003F6E14">
      <w:pPr>
        <w:rPr>
          <w:rFonts w:cs="Arial"/>
          <w:b/>
          <w:szCs w:val="20"/>
        </w:rPr>
      </w:pPr>
      <w:bookmarkStart w:id="0" w:name="_GoBack"/>
      <w:bookmarkEnd w:id="0"/>
    </w:p>
    <w:p w14:paraId="7035B7C4" w14:textId="77777777" w:rsidR="00DC35EE" w:rsidRPr="00A820B3" w:rsidRDefault="00DC35EE" w:rsidP="003F6E14">
      <w:pPr>
        <w:rPr>
          <w:rFonts w:cs="Arial"/>
          <w:szCs w:val="20"/>
        </w:rPr>
      </w:pPr>
      <w:r w:rsidRPr="00A820B3">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014B7DA1" w:rsidR="008746CA" w:rsidRPr="00A820B3" w:rsidRDefault="008746CA" w:rsidP="003F6E14">
      <w:pPr>
        <w:rPr>
          <w:rFonts w:cs="Arial"/>
          <w:szCs w:val="20"/>
        </w:rPr>
      </w:pPr>
      <w:r w:rsidRPr="00A820B3">
        <w:rPr>
          <w:b/>
        </w:rPr>
        <w:t>Enlace de YouTube:</w:t>
      </w:r>
      <w:r w:rsidRPr="00A820B3">
        <w:t xml:space="preserve"> video del proceso </w:t>
      </w:r>
      <w:proofErr w:type="spellStart"/>
      <w:r w:rsidRPr="00A820B3">
        <w:t>SpeedClad</w:t>
      </w:r>
      <w:proofErr w:type="spellEnd"/>
      <w:r w:rsidRPr="00A820B3">
        <w:t xml:space="preserve"> Twin: </w:t>
      </w:r>
      <w:hyperlink r:id="rId16" w:history="1">
        <w:r w:rsidRPr="00A820B3">
          <w:rPr>
            <w:rStyle w:val="Hyperlink"/>
          </w:rPr>
          <w:t>https://www.youtube.com/watch?v=qD--F1_ZXk4</w:t>
        </w:r>
      </w:hyperlink>
    </w:p>
    <w:p w14:paraId="5DB5EB59" w14:textId="77777777" w:rsidR="00DC35EE" w:rsidRPr="00A820B3" w:rsidRDefault="00DC35EE" w:rsidP="003F6E14">
      <w:pPr>
        <w:rPr>
          <w:rFonts w:cs="Arial"/>
          <w:b/>
          <w:szCs w:val="20"/>
        </w:rPr>
      </w:pPr>
    </w:p>
    <w:p w14:paraId="38DB1BB9" w14:textId="77777777" w:rsidR="00E5311A" w:rsidRPr="00E053EF" w:rsidRDefault="00E5311A" w:rsidP="003F6E14">
      <w:pPr>
        <w:rPr>
          <w:rFonts w:cs="Arial"/>
          <w:b/>
          <w:szCs w:val="20"/>
          <w:lang w:val="en-US"/>
        </w:rPr>
      </w:pPr>
    </w:p>
    <w:p w14:paraId="4930A535" w14:textId="77777777" w:rsidR="00F71A11" w:rsidRPr="00C724A2" w:rsidRDefault="00F71A11" w:rsidP="00F71A11">
      <w:pPr>
        <w:rPr>
          <w:rFonts w:cs="Arial"/>
          <w:szCs w:val="20"/>
        </w:rPr>
      </w:pPr>
      <w:r w:rsidRPr="00C724A2">
        <w:rPr>
          <w:rFonts w:cs="Arial"/>
          <w:szCs w:val="20"/>
        </w:rPr>
        <w:t>Copyright de las fotografías: Fronius International GmbH, reproducción sin costo</w:t>
      </w:r>
    </w:p>
    <w:p w14:paraId="6A3EB559" w14:textId="77777777" w:rsidR="00F71A11" w:rsidRPr="00C724A2" w:rsidRDefault="00F71A11" w:rsidP="00F71A11">
      <w:pPr>
        <w:rPr>
          <w:rFonts w:cs="Arial"/>
          <w:szCs w:val="20"/>
        </w:rPr>
      </w:pPr>
    </w:p>
    <w:p w14:paraId="02C00209" w14:textId="77777777" w:rsidR="00F71A11" w:rsidRPr="00C724A2" w:rsidRDefault="00F71A11" w:rsidP="00F71A11">
      <w:pPr>
        <w:rPr>
          <w:rFonts w:cs="Arial"/>
          <w:szCs w:val="20"/>
        </w:rPr>
      </w:pPr>
      <w:r w:rsidRPr="00C724A2">
        <w:rPr>
          <w:rFonts w:cs="Arial"/>
          <w:szCs w:val="20"/>
        </w:rPr>
        <w:t>Imágenes de alta resolución están disponibles para descargar del siguiente enlace:</w:t>
      </w:r>
    </w:p>
    <w:p w14:paraId="1A4A8B20" w14:textId="77777777" w:rsidR="00F71A11" w:rsidRPr="00F71A11" w:rsidRDefault="00E053EF" w:rsidP="00F71A11">
      <w:pPr>
        <w:rPr>
          <w:rFonts w:cs="Arial"/>
          <w:szCs w:val="20"/>
        </w:rPr>
      </w:pPr>
      <w:hyperlink r:id="rId17" w:history="1">
        <w:r w:rsidR="00F71A11" w:rsidRPr="00F71A11">
          <w:rPr>
            <w:rStyle w:val="Hyperlink"/>
            <w:rFonts w:cs="Arial"/>
          </w:rPr>
          <w:t xml:space="preserve">www.fronius.com/en/welding-technology/info-centre/press/compact-cladding-cell </w:t>
        </w:r>
      </w:hyperlink>
    </w:p>
    <w:p w14:paraId="6B4D75D2" w14:textId="77777777" w:rsidR="00F71A11" w:rsidRPr="00C724A2" w:rsidRDefault="00F71A11" w:rsidP="00F71A11">
      <w:pPr>
        <w:rPr>
          <w:rFonts w:cs="Arial"/>
          <w:b/>
          <w:szCs w:val="20"/>
        </w:rPr>
      </w:pPr>
    </w:p>
    <w:p w14:paraId="15ADE616" w14:textId="77777777" w:rsidR="00F71A11" w:rsidRPr="00C724A2" w:rsidRDefault="00F71A11" w:rsidP="00F71A11">
      <w:pPr>
        <w:rPr>
          <w:rFonts w:cs="Arial"/>
          <w:b/>
          <w:szCs w:val="20"/>
        </w:rPr>
      </w:pPr>
    </w:p>
    <w:p w14:paraId="4B60A9F1" w14:textId="77777777" w:rsidR="00F71A11" w:rsidRPr="00C724A2" w:rsidRDefault="00F71A11" w:rsidP="00F71A11">
      <w:pPr>
        <w:rPr>
          <w:rFonts w:cs="Arial"/>
          <w:szCs w:val="20"/>
        </w:rPr>
      </w:pPr>
      <w:r w:rsidRPr="00C724A2">
        <w:rPr>
          <w:rFonts w:cs="Arial"/>
          <w:b/>
          <w:szCs w:val="20"/>
        </w:rPr>
        <w:t xml:space="preserve">Unidad de Negocio </w:t>
      </w:r>
      <w:proofErr w:type="spellStart"/>
      <w:r w:rsidRPr="00C724A2">
        <w:rPr>
          <w:rFonts w:cs="Arial"/>
          <w:b/>
          <w:szCs w:val="20"/>
        </w:rPr>
        <w:t>Perfect</w:t>
      </w:r>
      <w:proofErr w:type="spellEnd"/>
      <w:r w:rsidRPr="00C724A2">
        <w:rPr>
          <w:rFonts w:cs="Arial"/>
          <w:b/>
          <w:szCs w:val="20"/>
        </w:rPr>
        <w:t xml:space="preserve"> Welding</w:t>
      </w:r>
    </w:p>
    <w:p w14:paraId="5664551F" w14:textId="77777777" w:rsidR="00F71A11" w:rsidRPr="00C724A2" w:rsidRDefault="00F71A11" w:rsidP="00F71A11">
      <w:pPr>
        <w:rPr>
          <w:rFonts w:cs="Arial"/>
          <w:szCs w:val="20"/>
        </w:rPr>
      </w:pPr>
      <w:r w:rsidRPr="00C724A2">
        <w:rPr>
          <w:rFonts w:cs="Arial"/>
          <w:szCs w:val="20"/>
        </w:rPr>
        <w:t xml:space="preserve">Fronius </w:t>
      </w:r>
      <w:proofErr w:type="spellStart"/>
      <w:r w:rsidRPr="00C724A2">
        <w:rPr>
          <w:rFonts w:cs="Arial"/>
          <w:szCs w:val="20"/>
        </w:rPr>
        <w:t>Perfect</w:t>
      </w:r>
      <w:proofErr w:type="spellEnd"/>
      <w:r w:rsidRPr="00C724A2">
        <w:rPr>
          <w:rFonts w:cs="Arial"/>
          <w:szCs w:val="20"/>
        </w:rPr>
        <w:t xml:space="preserve"> Welding es el líder en innovación </w:t>
      </w:r>
      <w:r w:rsidRPr="00E750F6">
        <w:rPr>
          <w:rFonts w:cs="Arial"/>
          <w:szCs w:val="20"/>
        </w:rPr>
        <w:t>para soldadura por arco voltaico, y es</w:t>
      </w:r>
      <w:r w:rsidRPr="00C724A2">
        <w:rPr>
          <w:rFonts w:cs="Arial"/>
          <w:szCs w:val="20"/>
        </w:rPr>
        <w:t xml:space="preserve"> líder en el mercado global para soldadura robótica. Como proveedor de Sistemas. Fronius welding </w:t>
      </w:r>
      <w:proofErr w:type="spellStart"/>
      <w:r w:rsidRPr="00C724A2">
        <w:rPr>
          <w:rFonts w:cs="Arial"/>
          <w:szCs w:val="20"/>
        </w:rPr>
        <w:t>automation</w:t>
      </w:r>
      <w:proofErr w:type="spellEnd"/>
      <w:r w:rsidRPr="00C724A2">
        <w:rPr>
          <w:rFonts w:cs="Arial"/>
          <w:szCs w:val="20"/>
        </w:rPr>
        <w:t xml:space="preserve">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Fronius </w:t>
      </w:r>
      <w:proofErr w:type="spellStart"/>
      <w:r w:rsidRPr="00C724A2">
        <w:rPr>
          <w:rFonts w:cs="Arial"/>
          <w:szCs w:val="20"/>
        </w:rPr>
        <w:t>Perfect</w:t>
      </w:r>
      <w:proofErr w:type="spellEnd"/>
      <w:r w:rsidRPr="00C724A2">
        <w:rPr>
          <w:rFonts w:cs="Arial"/>
          <w:szCs w:val="20"/>
        </w:rPr>
        <w:t xml:space="preserve"> Welding siempre está cerca de sus clientes. </w:t>
      </w:r>
    </w:p>
    <w:p w14:paraId="6222668B" w14:textId="77777777" w:rsidR="00F71A11" w:rsidRDefault="00F71A11" w:rsidP="00F71A11">
      <w:pPr>
        <w:rPr>
          <w:rFonts w:cs="Arial"/>
          <w:b/>
          <w:szCs w:val="20"/>
        </w:rPr>
      </w:pPr>
    </w:p>
    <w:p w14:paraId="6D4C0784" w14:textId="77777777" w:rsidR="00F71A11" w:rsidRPr="00C724A2" w:rsidRDefault="00F71A11" w:rsidP="00F71A11">
      <w:pPr>
        <w:rPr>
          <w:rFonts w:cs="Arial"/>
          <w:b/>
          <w:szCs w:val="20"/>
        </w:rPr>
      </w:pPr>
    </w:p>
    <w:p w14:paraId="5CC4CBFE" w14:textId="77777777" w:rsidR="00F71A11" w:rsidRPr="00C724A2" w:rsidRDefault="00F71A11" w:rsidP="00F71A11">
      <w:pPr>
        <w:rPr>
          <w:rFonts w:cs="Arial"/>
          <w:b/>
          <w:szCs w:val="20"/>
        </w:rPr>
      </w:pPr>
      <w:r w:rsidRPr="00C724A2">
        <w:rPr>
          <w:rFonts w:cs="Arial"/>
          <w:b/>
          <w:szCs w:val="20"/>
        </w:rPr>
        <w:t>Fronius International GmbH</w:t>
      </w:r>
    </w:p>
    <w:p w14:paraId="04D2C5E4" w14:textId="77777777" w:rsidR="00F71A11" w:rsidRPr="006509C7" w:rsidRDefault="00F71A11" w:rsidP="00F71A11">
      <w:pPr>
        <w:rPr>
          <w:rFonts w:cs="Arial"/>
          <w:szCs w:val="20"/>
        </w:rPr>
      </w:pPr>
      <w:r w:rsidRPr="00C724A2">
        <w:rPr>
          <w:rFonts w:cs="Arial"/>
          <w:szCs w:val="20"/>
        </w:rPr>
        <w:t xml:space="preserve">Fronius International GmbH es una empresa austriaca con sede en </w:t>
      </w:r>
      <w:proofErr w:type="spellStart"/>
      <w:r w:rsidRPr="00C724A2">
        <w:rPr>
          <w:rFonts w:cs="Arial"/>
          <w:szCs w:val="20"/>
        </w:rPr>
        <w:t>Pettenbach</w:t>
      </w:r>
      <w:proofErr w:type="spellEnd"/>
      <w:r w:rsidRPr="00C724A2">
        <w:rPr>
          <w:rFonts w:cs="Arial"/>
          <w:szCs w:val="20"/>
        </w:rPr>
        <w:t xml:space="preserve"> e instalaciones en </w:t>
      </w:r>
      <w:proofErr w:type="spellStart"/>
      <w:r w:rsidRPr="00C724A2">
        <w:rPr>
          <w:rFonts w:cs="Arial"/>
          <w:szCs w:val="20"/>
        </w:rPr>
        <w:t>Wels</w:t>
      </w:r>
      <w:proofErr w:type="spellEnd"/>
      <w:r w:rsidRPr="00C724A2">
        <w:rPr>
          <w:rFonts w:cs="Arial"/>
          <w:szCs w:val="20"/>
        </w:rPr>
        <w:t xml:space="preserve">, </w:t>
      </w:r>
      <w:proofErr w:type="spellStart"/>
      <w:r w:rsidRPr="00C724A2">
        <w:rPr>
          <w:rFonts w:cs="Arial"/>
          <w:szCs w:val="20"/>
        </w:rPr>
        <w:t>Thalheim</w:t>
      </w:r>
      <w:proofErr w:type="spellEnd"/>
      <w:r w:rsidRPr="00C724A2">
        <w:rPr>
          <w:rFonts w:cs="Arial"/>
          <w:szCs w:val="20"/>
        </w:rPr>
        <w:t xml:space="preserve">, </w:t>
      </w:r>
      <w:proofErr w:type="spellStart"/>
      <w:r w:rsidRPr="00C724A2">
        <w:rPr>
          <w:rFonts w:cs="Arial"/>
          <w:szCs w:val="20"/>
        </w:rPr>
        <w:t>Steinhaus</w:t>
      </w:r>
      <w:proofErr w:type="spellEnd"/>
      <w:r w:rsidRPr="00C724A2">
        <w:rPr>
          <w:rFonts w:cs="Arial"/>
          <w:szCs w:val="20"/>
        </w:rPr>
        <w:t xml:space="preserve"> y</w:t>
      </w:r>
      <w:r>
        <w:rPr>
          <w:rFonts w:cs="Arial"/>
          <w:szCs w:val="20"/>
        </w:rPr>
        <w:t xml:space="preserve"> </w:t>
      </w:r>
      <w:proofErr w:type="spellStart"/>
      <w:r>
        <w:rPr>
          <w:rFonts w:cs="Arial"/>
          <w:szCs w:val="20"/>
        </w:rPr>
        <w:t>Sattledt</w:t>
      </w:r>
      <w:proofErr w:type="spellEnd"/>
      <w:r>
        <w:rPr>
          <w:rFonts w:cs="Arial"/>
          <w:szCs w:val="20"/>
        </w:rPr>
        <w:t xml:space="preserve">. </w:t>
      </w:r>
      <w:r w:rsidRPr="006509C7">
        <w:rPr>
          <w:rFonts w:cs="Arial"/>
          <w:szCs w:val="20"/>
        </w:rPr>
        <w:t xml:space="preserve">Fundada por </w:t>
      </w:r>
      <w:proofErr w:type="spellStart"/>
      <w:r w:rsidRPr="006509C7">
        <w:rPr>
          <w:rFonts w:cs="Arial"/>
          <w:szCs w:val="20"/>
        </w:rPr>
        <w:t>Günter</w:t>
      </w:r>
      <w:proofErr w:type="spellEnd"/>
      <w:r w:rsidRPr="006509C7">
        <w:rPr>
          <w:rFonts w:cs="Arial"/>
          <w:szCs w:val="20"/>
        </w:rPr>
        <w:t xml:space="preserve"> Fronius en 1945, esta tradicional compañía llena de historia celebrará su 75 aniversario en el 2020. Lo que comenzó como una pequeña empresa local manejada por un solo hombre, creció para convertirse en un participant</w:t>
      </w:r>
      <w:r>
        <w:rPr>
          <w:rFonts w:cs="Arial"/>
          <w:szCs w:val="20"/>
        </w:rPr>
        <w:t>e global del sector con más de 5</w:t>
      </w:r>
      <w:r w:rsidRPr="006509C7">
        <w:rPr>
          <w:rFonts w:cs="Arial"/>
          <w:szCs w:val="20"/>
        </w:rPr>
        <w:t>,</w:t>
      </w:r>
      <w:r>
        <w:rPr>
          <w:rFonts w:cs="Arial"/>
          <w:szCs w:val="20"/>
        </w:rPr>
        <w:t>440</w:t>
      </w:r>
      <w:r w:rsidRPr="006509C7">
        <w:rPr>
          <w:rFonts w:cs="Arial"/>
          <w:szCs w:val="20"/>
        </w:rPr>
        <w:t xml:space="preserve"> empleados</w:t>
      </w:r>
    </w:p>
    <w:p w14:paraId="24FE5D8C" w14:textId="77777777" w:rsidR="00F71A11" w:rsidRPr="00C724A2" w:rsidRDefault="00F71A11" w:rsidP="00F71A11">
      <w:pPr>
        <w:rPr>
          <w:rFonts w:cs="Arial"/>
          <w:szCs w:val="20"/>
        </w:rPr>
      </w:pPr>
      <w:proofErr w:type="gramStart"/>
      <w:r w:rsidRPr="006509C7">
        <w:rPr>
          <w:rFonts w:cs="Arial"/>
          <w:szCs w:val="20"/>
        </w:rPr>
        <w:t>en</w:t>
      </w:r>
      <w:proofErr w:type="gramEnd"/>
      <w:r w:rsidRPr="006509C7">
        <w:rPr>
          <w:rFonts w:cs="Arial"/>
          <w:szCs w:val="20"/>
        </w:rPr>
        <w:t xml:space="preserve"> todo el mundo, trabajando en las áreas de tecnología de soldadura, fotovoltaica y sistemas de carga de baterías.</w:t>
      </w:r>
      <w:r>
        <w:rPr>
          <w:rFonts w:cs="Arial"/>
          <w:szCs w:val="20"/>
        </w:rPr>
        <w:t xml:space="preserve"> </w:t>
      </w:r>
      <w:r w:rsidRPr="00C724A2">
        <w:rPr>
          <w:rFonts w:cs="Arial"/>
          <w:szCs w:val="20"/>
        </w:rPr>
        <w:t>El porcentaje de exporta</w:t>
      </w:r>
      <w:r>
        <w:rPr>
          <w:rFonts w:cs="Arial"/>
          <w:szCs w:val="20"/>
        </w:rPr>
        <w:t>ción es de aproximadamente el 93</w:t>
      </w:r>
      <w:r w:rsidRPr="00C724A2">
        <w:rPr>
          <w:rFonts w:cs="Arial"/>
          <w:szCs w:val="20"/>
        </w:rPr>
        <w:t xml:space="preserve"> por ciento y se consigue gracias a las </w:t>
      </w:r>
      <w:r>
        <w:rPr>
          <w:rFonts w:cs="Arial"/>
          <w:szCs w:val="20"/>
        </w:rPr>
        <w:t>34</w:t>
      </w:r>
      <w:r w:rsidRPr="00C724A2">
        <w:rPr>
          <w:rFonts w:cs="Arial"/>
          <w:szCs w:val="20"/>
        </w:rPr>
        <w:t xml:space="preserve"> sociedades internacionales de Fronius y distribuidores/representantes en más de 60 países. Fronius es líder en innovación en el mercado mundial gracias a sus productos innovadores y</w:t>
      </w:r>
      <w:r>
        <w:rPr>
          <w:rFonts w:cs="Arial"/>
          <w:szCs w:val="20"/>
        </w:rPr>
        <w:t xml:space="preserve"> servicios, así como a las 1.264</w:t>
      </w:r>
      <w:r w:rsidRPr="00C724A2">
        <w:rPr>
          <w:rFonts w:cs="Arial"/>
          <w:szCs w:val="20"/>
        </w:rPr>
        <w:t xml:space="preserve"> patentes concedidas.</w:t>
      </w:r>
    </w:p>
    <w:p w14:paraId="4D5793A8" w14:textId="77777777" w:rsidR="00F71A11" w:rsidRPr="00977CB0" w:rsidRDefault="00F71A11" w:rsidP="00F71A11">
      <w:pPr>
        <w:pStyle w:val="Textkrper2"/>
        <w:spacing w:after="0" w:line="240" w:lineRule="auto"/>
        <w:ind w:right="-254"/>
        <w:rPr>
          <w:rFonts w:cs="Arial"/>
          <w:szCs w:val="20"/>
        </w:rPr>
      </w:pPr>
    </w:p>
    <w:p w14:paraId="2DBE1812" w14:textId="77777777" w:rsidR="00F71A11" w:rsidRDefault="00F71A11" w:rsidP="00F71A11">
      <w:pPr>
        <w:pStyle w:val="Textkrper2"/>
        <w:spacing w:after="0" w:line="240" w:lineRule="auto"/>
        <w:ind w:right="-254"/>
        <w:rPr>
          <w:rFonts w:cs="Arial"/>
          <w:iCs/>
          <w:szCs w:val="20"/>
        </w:rPr>
      </w:pPr>
    </w:p>
    <w:p w14:paraId="38C80A9D" w14:textId="77777777" w:rsidR="00F71A11" w:rsidRPr="00977CB0" w:rsidRDefault="00F71A11" w:rsidP="00F71A11">
      <w:pPr>
        <w:pStyle w:val="Textkrper2"/>
        <w:spacing w:after="0" w:line="240" w:lineRule="auto"/>
        <w:ind w:right="-254"/>
        <w:rPr>
          <w:rFonts w:cs="Arial"/>
          <w:iCs/>
          <w:szCs w:val="20"/>
        </w:rPr>
      </w:pPr>
    </w:p>
    <w:p w14:paraId="70AE2CEC" w14:textId="77777777" w:rsidR="00F71A11" w:rsidRPr="00C724A2" w:rsidRDefault="00F71A11" w:rsidP="00F71A11">
      <w:pPr>
        <w:autoSpaceDE w:val="0"/>
        <w:autoSpaceDN w:val="0"/>
        <w:adjustRightInd w:val="0"/>
        <w:rPr>
          <w:rFonts w:cs="Arial"/>
          <w:szCs w:val="20"/>
        </w:rPr>
      </w:pPr>
      <w:r w:rsidRPr="00C724A2">
        <w:rPr>
          <w:rFonts w:cs="Arial"/>
          <w:b/>
          <w:iCs/>
          <w:noProof/>
          <w:szCs w:val="20"/>
        </w:rPr>
        <w:t>Para más información, por favor diríjase al:</w:t>
      </w:r>
      <w:r w:rsidRPr="00C724A2">
        <w:rPr>
          <w:rFonts w:cs="Arial"/>
          <w:b/>
          <w:iCs/>
          <w:szCs w:val="20"/>
        </w:rPr>
        <w:br/>
      </w:r>
      <w:r w:rsidRPr="00C724A2">
        <w:rPr>
          <w:rFonts w:cs="Arial"/>
          <w:szCs w:val="20"/>
        </w:rPr>
        <w:t xml:space="preserve">Fronius México S.A., </w:t>
      </w:r>
      <w:r>
        <w:rPr>
          <w:rFonts w:cs="Arial"/>
          <w:szCs w:val="20"/>
        </w:rPr>
        <w:t xml:space="preserve">Servando Juarez </w:t>
      </w:r>
    </w:p>
    <w:p w14:paraId="64FE5763" w14:textId="77777777" w:rsidR="00F71A11" w:rsidRPr="00C724A2" w:rsidRDefault="00F71A11" w:rsidP="00F71A11">
      <w:pPr>
        <w:autoSpaceDE w:val="0"/>
        <w:autoSpaceDN w:val="0"/>
        <w:adjustRightInd w:val="0"/>
        <w:rPr>
          <w:rFonts w:cs="Arial"/>
          <w:szCs w:val="20"/>
        </w:rPr>
      </w:pPr>
      <w:r w:rsidRPr="00C724A2">
        <w:rPr>
          <w:rFonts w:cs="Arial"/>
          <w:szCs w:val="20"/>
        </w:rPr>
        <w:t>Carretera Monterrey Saltillo 3279 E, Santa Catarina, NL, 66367, México</w:t>
      </w:r>
    </w:p>
    <w:p w14:paraId="0C6B6256" w14:textId="77777777" w:rsidR="00F71A11" w:rsidRPr="00C724A2" w:rsidRDefault="00F71A11" w:rsidP="00F71A11">
      <w:pPr>
        <w:autoSpaceDE w:val="0"/>
        <w:autoSpaceDN w:val="0"/>
        <w:adjustRightInd w:val="0"/>
        <w:rPr>
          <w:rFonts w:cs="Arial"/>
          <w:szCs w:val="20"/>
        </w:rPr>
      </w:pPr>
      <w:r w:rsidRPr="00C724A2">
        <w:rPr>
          <w:rFonts w:cs="Arial"/>
          <w:szCs w:val="20"/>
        </w:rPr>
        <w:t xml:space="preserve">Tel.: </w:t>
      </w:r>
      <w:r w:rsidRPr="00B250F7">
        <w:rPr>
          <w:rFonts w:cs="Arial"/>
          <w:szCs w:val="20"/>
        </w:rPr>
        <w:t>+52 81 88828200</w:t>
      </w:r>
    </w:p>
    <w:p w14:paraId="0EA829E7" w14:textId="77777777" w:rsidR="00F71A11" w:rsidRDefault="00F71A11" w:rsidP="00F71A11">
      <w:pPr>
        <w:autoSpaceDE w:val="0"/>
        <w:autoSpaceDN w:val="0"/>
        <w:adjustRightInd w:val="0"/>
        <w:rPr>
          <w:rFonts w:cs="Arial"/>
          <w:szCs w:val="20"/>
        </w:rPr>
      </w:pPr>
      <w:r w:rsidRPr="00C724A2">
        <w:rPr>
          <w:rFonts w:cs="Arial"/>
          <w:szCs w:val="20"/>
        </w:rPr>
        <w:t xml:space="preserve">Correo electrónico: </w:t>
      </w:r>
      <w:hyperlink r:id="rId18" w:history="1">
        <w:r w:rsidRPr="002117D1">
          <w:rPr>
            <w:rStyle w:val="Hyperlink"/>
            <w:rFonts w:cs="Arial"/>
            <w:szCs w:val="20"/>
          </w:rPr>
          <w:t>Juarez.Servando@fronius.com</w:t>
        </w:r>
      </w:hyperlink>
    </w:p>
    <w:p w14:paraId="645C4048" w14:textId="77777777" w:rsidR="00F71A11" w:rsidRDefault="00F71A11" w:rsidP="00F71A11">
      <w:pPr>
        <w:autoSpaceDE w:val="0"/>
        <w:autoSpaceDN w:val="0"/>
        <w:adjustRightInd w:val="0"/>
        <w:rPr>
          <w:rFonts w:cs="Arial"/>
          <w:szCs w:val="20"/>
        </w:rPr>
      </w:pPr>
    </w:p>
    <w:p w14:paraId="18C95508" w14:textId="77777777" w:rsidR="00F71A11" w:rsidRPr="00C724A2" w:rsidRDefault="00F71A11" w:rsidP="00F71A11">
      <w:pPr>
        <w:autoSpaceDE w:val="0"/>
        <w:autoSpaceDN w:val="0"/>
        <w:adjustRightInd w:val="0"/>
        <w:rPr>
          <w:rFonts w:cs="Arial"/>
          <w:szCs w:val="20"/>
        </w:rPr>
      </w:pPr>
    </w:p>
    <w:p w14:paraId="421B014B" w14:textId="77777777" w:rsidR="00F71A11" w:rsidRPr="00C724A2" w:rsidRDefault="00F71A11" w:rsidP="00F71A11">
      <w:pPr>
        <w:autoSpaceDE w:val="0"/>
        <w:autoSpaceDN w:val="0"/>
        <w:adjustRightInd w:val="0"/>
        <w:rPr>
          <w:rFonts w:cs="Arial"/>
          <w:color w:val="000000"/>
          <w:szCs w:val="20"/>
        </w:rPr>
      </w:pPr>
    </w:p>
    <w:p w14:paraId="210D6CBF" w14:textId="77777777" w:rsidR="00F71A11" w:rsidRPr="00C724A2" w:rsidRDefault="00F71A11" w:rsidP="00F71A11">
      <w:pPr>
        <w:pStyle w:val="Textkrper2"/>
        <w:spacing w:after="0" w:line="240" w:lineRule="auto"/>
        <w:ind w:right="29"/>
        <w:rPr>
          <w:rFonts w:cs="Arial"/>
          <w:b/>
          <w:szCs w:val="20"/>
        </w:rPr>
      </w:pPr>
      <w:r w:rsidRPr="00C724A2">
        <w:rPr>
          <w:rFonts w:cs="Arial"/>
          <w:b/>
          <w:szCs w:val="20"/>
        </w:rPr>
        <w:t>Por favor, envíe un ejemplar de prueba a nuestra agencia:</w:t>
      </w:r>
    </w:p>
    <w:p w14:paraId="1B118E57" w14:textId="77777777" w:rsidR="00F71A11" w:rsidRPr="00C724A2" w:rsidRDefault="00F71A11" w:rsidP="00F71A11">
      <w:pPr>
        <w:pStyle w:val="Textkrper2"/>
        <w:spacing w:after="0" w:line="240" w:lineRule="auto"/>
        <w:ind w:right="29"/>
        <w:rPr>
          <w:rFonts w:cs="Arial"/>
          <w:szCs w:val="20"/>
          <w:lang w:val="de-DE"/>
        </w:rPr>
      </w:pPr>
      <w:r w:rsidRPr="00C724A2">
        <w:rPr>
          <w:rFonts w:cs="Arial"/>
          <w:szCs w:val="20"/>
          <w:lang w:val="de-DE"/>
        </w:rPr>
        <w:t>a1kommunikation Schweizer GmbH, Señora Kirsten Ludwig,</w:t>
      </w:r>
    </w:p>
    <w:p w14:paraId="0B8E66DE" w14:textId="77777777" w:rsidR="00F71A11" w:rsidRPr="00C724A2" w:rsidRDefault="00F71A11" w:rsidP="00F71A11">
      <w:pPr>
        <w:pStyle w:val="Textkrper2"/>
        <w:spacing w:after="0" w:line="240" w:lineRule="auto"/>
        <w:ind w:right="29"/>
        <w:rPr>
          <w:rFonts w:cs="Arial"/>
          <w:szCs w:val="20"/>
        </w:rPr>
      </w:pPr>
      <w:proofErr w:type="spellStart"/>
      <w:r w:rsidRPr="00C724A2">
        <w:rPr>
          <w:rFonts w:cs="Arial"/>
          <w:szCs w:val="20"/>
        </w:rPr>
        <w:t>Oberdorfstraße</w:t>
      </w:r>
      <w:proofErr w:type="spellEnd"/>
      <w:r w:rsidRPr="00C724A2">
        <w:rPr>
          <w:rFonts w:cs="Arial"/>
          <w:szCs w:val="20"/>
        </w:rPr>
        <w:t xml:space="preserve"> 31 A, D – 70794 </w:t>
      </w:r>
      <w:proofErr w:type="spellStart"/>
      <w:r w:rsidRPr="00C724A2">
        <w:rPr>
          <w:rFonts w:cs="Arial"/>
          <w:szCs w:val="20"/>
        </w:rPr>
        <w:t>Filderstadt</w:t>
      </w:r>
      <w:proofErr w:type="spellEnd"/>
      <w:r w:rsidRPr="00C724A2">
        <w:rPr>
          <w:rFonts w:cs="Arial"/>
          <w:szCs w:val="20"/>
        </w:rPr>
        <w:t>,</w:t>
      </w:r>
    </w:p>
    <w:p w14:paraId="710CFC28" w14:textId="77777777" w:rsidR="00F71A11" w:rsidRPr="00C724A2" w:rsidRDefault="00F71A11" w:rsidP="00F71A11">
      <w:pPr>
        <w:rPr>
          <w:rFonts w:cs="Arial"/>
          <w:szCs w:val="20"/>
        </w:rPr>
      </w:pPr>
      <w:r w:rsidRPr="00C724A2">
        <w:rPr>
          <w:rFonts w:cs="Arial"/>
          <w:szCs w:val="20"/>
        </w:rPr>
        <w:t xml:space="preserve">tel.: +49 (0)711 9454161-20, correo electrónico: </w:t>
      </w:r>
      <w:hyperlink r:id="rId19">
        <w:r w:rsidRPr="00C724A2">
          <w:rPr>
            <w:rStyle w:val="Hyperlink"/>
            <w:rFonts w:cs="Arial"/>
            <w:szCs w:val="20"/>
          </w:rPr>
          <w:t>Kirsten.Ludwig@a1kommunikation.de</w:t>
        </w:r>
      </w:hyperlink>
    </w:p>
    <w:p w14:paraId="1A327C80" w14:textId="77777777" w:rsidR="00F71A11" w:rsidRDefault="00F71A11" w:rsidP="00F71A11">
      <w:pPr>
        <w:rPr>
          <w:rFonts w:cs="Arial"/>
          <w:szCs w:val="20"/>
        </w:rPr>
      </w:pPr>
    </w:p>
    <w:p w14:paraId="1DDEF89E" w14:textId="77777777" w:rsidR="00F71A11" w:rsidRDefault="00F71A11" w:rsidP="00F71A11">
      <w:pPr>
        <w:rPr>
          <w:rFonts w:cs="Arial"/>
          <w:szCs w:val="20"/>
        </w:rPr>
      </w:pPr>
    </w:p>
    <w:p w14:paraId="0DF48F22" w14:textId="77777777" w:rsidR="00F71A11" w:rsidRPr="00C724A2" w:rsidRDefault="00F71A11" w:rsidP="00F71A11">
      <w:pPr>
        <w:rPr>
          <w:rFonts w:cs="Arial"/>
          <w:szCs w:val="20"/>
        </w:rPr>
      </w:pPr>
      <w:r w:rsidRPr="00A65B2D">
        <w:rPr>
          <w:rFonts w:cs="Arial"/>
          <w:szCs w:val="20"/>
        </w:rPr>
        <w:t>¡Para obtener actualizaciones más interesantes, visite nuestro blog en blog.perfectwelding.fronius.com y síganos en Facebook (</w:t>
      </w:r>
      <w:proofErr w:type="spellStart"/>
      <w:r w:rsidRPr="00A65B2D">
        <w:rPr>
          <w:rFonts w:cs="Arial"/>
          <w:szCs w:val="20"/>
        </w:rPr>
        <w:t>froniuswelding</w:t>
      </w:r>
      <w:proofErr w:type="spellEnd"/>
      <w:r w:rsidRPr="00A65B2D">
        <w:rPr>
          <w:rFonts w:cs="Arial"/>
          <w:szCs w:val="20"/>
        </w:rPr>
        <w:t>), Twitter (</w:t>
      </w:r>
      <w:proofErr w:type="spellStart"/>
      <w:r w:rsidRPr="00A65B2D">
        <w:rPr>
          <w:rFonts w:cs="Arial"/>
          <w:szCs w:val="20"/>
        </w:rPr>
        <w:t>froniusintweld</w:t>
      </w:r>
      <w:proofErr w:type="spellEnd"/>
      <w:r w:rsidRPr="00A65B2D">
        <w:rPr>
          <w:rFonts w:cs="Arial"/>
          <w:szCs w:val="20"/>
        </w:rPr>
        <w:t>), LinkedIn (</w:t>
      </w:r>
      <w:proofErr w:type="spellStart"/>
      <w:r w:rsidRPr="00A65B2D">
        <w:rPr>
          <w:rFonts w:cs="Arial"/>
          <w:szCs w:val="20"/>
        </w:rPr>
        <w:t>perfect</w:t>
      </w:r>
      <w:proofErr w:type="spellEnd"/>
      <w:r w:rsidRPr="00A65B2D">
        <w:rPr>
          <w:rFonts w:cs="Arial"/>
          <w:szCs w:val="20"/>
        </w:rPr>
        <w:t>-welding), Instagram (</w:t>
      </w:r>
      <w:proofErr w:type="spellStart"/>
      <w:r w:rsidRPr="00A65B2D">
        <w:rPr>
          <w:rFonts w:cs="Arial"/>
          <w:szCs w:val="20"/>
        </w:rPr>
        <w:t>froniuswelding</w:t>
      </w:r>
      <w:proofErr w:type="spellEnd"/>
      <w:r w:rsidRPr="00A65B2D">
        <w:rPr>
          <w:rFonts w:cs="Arial"/>
          <w:szCs w:val="20"/>
        </w:rPr>
        <w:t>) y YouTube (</w:t>
      </w:r>
      <w:proofErr w:type="spellStart"/>
      <w:r w:rsidRPr="00A65B2D">
        <w:rPr>
          <w:rFonts w:cs="Arial"/>
          <w:szCs w:val="20"/>
        </w:rPr>
        <w:t>froniuswelding</w:t>
      </w:r>
      <w:proofErr w:type="spellEnd"/>
      <w:r w:rsidRPr="00A65B2D">
        <w:rPr>
          <w:rFonts w:cs="Arial"/>
          <w:szCs w:val="20"/>
        </w:rPr>
        <w:t>)!</w:t>
      </w:r>
    </w:p>
    <w:p w14:paraId="5EF56C64" w14:textId="77777777" w:rsidR="009D3B05" w:rsidRPr="00F71A11" w:rsidRDefault="009D3B05" w:rsidP="00F71A11">
      <w:pPr>
        <w:rPr>
          <w:rFonts w:cs="Arial"/>
          <w:szCs w:val="20"/>
        </w:rPr>
      </w:pPr>
    </w:p>
    <w:sectPr w:rsidR="009D3B05" w:rsidRPr="00F71A11"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E053EF">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E053EF">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0" w:nlCheck="1" w:checkStyle="0"/>
  <w:activeWritingStyle w:appName="MSWord" w:lang="es-MX" w:vendorID="64" w:dllVersion="131078" w:nlCheck="1" w:checkStyle="1"/>
  <w:activeWritingStyle w:appName="MSWord" w:lang="de-AT" w:vendorID="64" w:dllVersion="131078" w:nlCheck="1" w:checkStyle="1"/>
  <w:activeWritingStyle w:appName="MSWord" w:lang="en-US" w:vendorID="64" w:dllVersion="131078"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306D"/>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20B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53EF"/>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1A11"/>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MX"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MX"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MX"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MX"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MX"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Juarez.Servando@fronius.com"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Compact Cladding Cell MX</title_TI_DE>
    <Documenttype_PT xmlns="dc0c2c3d-e9fc-4a0d-820b-87ab82e65f20">Comunicado à imprensa</Documenttype_PT>
    <Documenttype_RU xmlns="dc0c2c3d-e9fc-4a0d-820b-87ab82e65f20">Пресс-релиз</Documenttype_RU>
    <title_TI_TR xmlns="dc0c2c3d-e9fc-4a0d-820b-87ab82e65f20">Compact Cladding Cell MX</title_TI_TR>
    <title_TI_NO xmlns="dc0c2c3d-e9fc-4a0d-820b-87ab82e65f20">Compact Cladding Cell MX</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 MX</title_TI_TH>
    <Licence_x0020_information xmlns="dc0c2c3d-e9fc-4a0d-820b-87ab82e65f20">(c) Fronius International</Licence_x0020_information>
    <title_TI_EA xmlns="dc0c2c3d-e9fc-4a0d-820b-87ab82e65f20">Compact Cladding Cell MX</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 MX</title_TI_DA>
    <Documenttype_TR xmlns="dc0c2c3d-e9fc-4a0d-820b-87ab82e65f20">Basın bülteni</Documenttype_TR>
    <title_TI_PL xmlns="dc0c2c3d-e9fc-4a0d-820b-87ab82e65f20">Compact Cladding Cell MX</title_TI_PL>
    <Documenttype_TH xmlns="dc0c2c3d-e9fc-4a0d-820b-87ab82e65f20">ข่าวประชาสัมพันธ์</Documenttype_TH>
    <title_TI_EL xmlns="dc0c2c3d-e9fc-4a0d-820b-87ab82e65f20">Compact Cladding Cell MX</title_TI_EL>
    <Documenttype_EA xmlns="dc0c2c3d-e9fc-4a0d-820b-87ab82e65f20">Press Release</Documenttype_EA>
    <Web_x0020_Display_x0020_Title_x0020_ET xmlns="dc0c2c3d-e9fc-4a0d-820b-87ab82e65f20">Compact Cladding Cell MX</Web_x0020_Display_x0020_Title_x0020_ET>
    <Resolution xmlns="dc0c2c3d-e9fc-4a0d-820b-87ab82e65f20" xsi:nil="true"/>
    <Division xmlns="dc0c2c3d-e9fc-4a0d-820b-87ab82e65f20">Perfect Welding</Division>
    <title_TI_FR xmlns="dc0c2c3d-e9fc-4a0d-820b-87ab82e65f20">Compact Cladding Cell MX</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 MX</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 MX</title_TI_NL>
    <FSM xmlns="dc0c2c3d-e9fc-4a0d-820b-87ab82e65f20">false</FSM>
    <contentservId xmlns="53041210-5658-4a0d-8a74-f9413e00f15b">C-100195</contentservId>
    <title_TI_IT xmlns="dc0c2c3d-e9fc-4a0d-820b-87ab82e65f20">Compact Cladding Cell MX</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 MX</title_TI_UA>
    <title_TI_JP xmlns="dc0c2c3d-e9fc-4a0d-820b-87ab82e65f20">Compact Cladding Cell MX</title_TI_JP>
    <Documenttype_NL xmlns="dc0c2c3d-e9fc-4a0d-820b-87ab82e65f20">Persbericht</Documenttype_NL>
    <title_TI_RO xmlns="dc0c2c3d-e9fc-4a0d-820b-87ab82e65f20">Compact Cladding Cell MX</title_TI_RO>
    <Documenttype_NB xmlns="dc0c2c3d-e9fc-4a0d-820b-87ab82e65f20">Presseinformasjon</Documenttype_NB>
    <title_ti_nb xmlns="dc0c2c3d-e9fc-4a0d-820b-87ab82e65f20">Compact Cladding Cell MX</title_ti_nb>
    <title_TI_ES xmlns="dc0c2c3d-e9fc-4a0d-820b-87ab82e65f20">Compact Cladding Cell MX</title_TI_ES>
    <title_TI_JA xmlns="dc0c2c3d-e9fc-4a0d-820b-87ab82e65f20">Compact Cladding Cell MX</title_TI_JA>
    <TaxCatchAll xmlns="92f60987-cbcc-4245-baaf-239af3bfd6e8">
      <Value>259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 MX</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 MX</title_ti_zh>
    <MRMID xmlns="dc0c2c3d-e9fc-4a0d-820b-87ab82e65f20">M-153098</MRMID>
    <Documenttype_UK xmlns="dc0c2c3d-e9fc-4a0d-820b-87ab82e65f20">Прес-релізи</Documenttype_UK>
    <title_TI_SK xmlns="dc0c2c3d-e9fc-4a0d-820b-87ab82e65f20">Compact Cladding Cell MX</title_TI_SK>
    <Documenttype_UA xmlns="dc0c2c3d-e9fc-4a0d-820b-87ab82e65f20">Прес-релізи</Documenttype_UA>
    <title_TI_HU xmlns="dc0c2c3d-e9fc-4a0d-820b-87ab82e65f20">Compact Cladding Cell MX</title_TI_HU>
    <Country_x0020_Quick_x0020_Select xmlns="dc0c2c3d-e9fc-4a0d-820b-87ab82e65f20">Select...</Country_x0020_Quick_x0020_Select>
    <title_ti_uk xmlns="dc0c2c3d-e9fc-4a0d-820b-87ab82e65f20">Compact Cladding Cell MX</title_ti_uk>
    <title_TI_PT xmlns="dc0c2c3d-e9fc-4a0d-820b-87ab82e65f20">Compact Cladding Cell MX</title_TI_PT>
    <Country xmlns="dc0c2c3d-e9fc-4a0d-820b-87ab82e65f20">
      <Value>28</Value>
    </Country>
    <fro_spid xmlns="dc0c2c3d-e9fc-4a0d-820b-87ab82e65f20">13216;SE</fro_spid>
    <title_TI_RU xmlns="dc0c2c3d-e9fc-4a0d-820b-87ab82e65f20">Compact Cladding Cell MX</title_TI_RU>
    <title_ti_fi xmlns="dc0c2c3d-e9fc-4a0d-820b-87ab82e65f20">Compact Cladding Cell MX</title_ti_fi>
    <Documenttype_JA xmlns="dc0c2c3d-e9fc-4a0d-820b-87ab82e65f20">ニュースリリース</Documenttype_JA>
    <title_TI_CS xmlns="dc0c2c3d-e9fc-4a0d-820b-87ab82e65f20">Compact Cladding Cell MX</title_TI_CS>
    <title_TI_AR xmlns="dc0c2c3d-e9fc-4a0d-820b-87ab82e65f20">Compact Cladding Cell MX</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4473C364-0688-4E40-B5CF-0AEEA46DB664}">
  <ds:schemaRefs>
    <ds:schemaRef ds:uri="http://schemas.openxmlformats.org/officeDocument/2006/bibliography"/>
  </ds:schemaRefs>
</ds:datastoreItem>
</file>

<file path=customXml/itemProps2.xml><?xml version="1.0" encoding="utf-8"?>
<ds:datastoreItem xmlns:ds="http://schemas.openxmlformats.org/officeDocument/2006/customXml" ds:itemID="{7F05A8B0-DD83-4AFA-AF81-508693BA6D1A}"/>
</file>

<file path=customXml/itemProps3.xml><?xml version="1.0" encoding="utf-8"?>
<ds:datastoreItem xmlns:ds="http://schemas.openxmlformats.org/officeDocument/2006/customXml" ds:itemID="{152081AB-530C-4E2C-AF33-0F9DB27D8CB2}"/>
</file>

<file path=customXml/itemProps4.xml><?xml version="1.0" encoding="utf-8"?>
<ds:datastoreItem xmlns:ds="http://schemas.openxmlformats.org/officeDocument/2006/customXml" ds:itemID="{3D2E8BAD-7AFB-467A-888C-5E808CCA4A94}"/>
</file>

<file path=customXml/itemProps5.xml><?xml version="1.0" encoding="utf-8"?>
<ds:datastoreItem xmlns:ds="http://schemas.openxmlformats.org/officeDocument/2006/customXml" ds:itemID="{96323A22-3BAF-4CB1-991C-D0C36B9C7813}"/>
</file>

<file path=customXml/itemProps6.xml><?xml version="1.0" encoding="utf-8"?>
<ds:datastoreItem xmlns:ds="http://schemas.openxmlformats.org/officeDocument/2006/customXml" ds:itemID="{477EED16-C913-4899-BCF5-CBF59304A0A2}"/>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1310</Words>
  <Characters>7889</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9181</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PW_PR_CompactCladdingCell_MX_ES</dc:title>
  <dc:subject/>
  <dc:creator>Demirok Fidan</dc:creator>
  <cp:keywords/>
  <cp:lastModifiedBy>Doppler Leonie</cp:lastModifiedBy>
  <cp:revision>18</cp:revision>
  <cp:lastPrinted>2016-07-21T12:13:00Z</cp:lastPrinted>
  <dcterms:created xsi:type="dcterms:W3CDTF">2020-09-25T04:25:00Z</dcterms:created>
  <dcterms:modified xsi:type="dcterms:W3CDTF">2020-11-23T07:26:00Z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 MX</vt:lpwstr>
  </property>
  <property fmtid="{D5CDD505-2E9C-101B-9397-08002B2CF9AE}" pid="10" name="WorkflowChangePath">
    <vt:lpwstr>a8dd0ddf-bfd4-44dd-a6bb-0c3c9675194c,64;a8dd0ddf-bfd4-44dd-a6bb-0c3c9675194c,64;a8dd0ddf-bfd4-44dd-a6bb-0c3c9675194c,64;a8dd0ddf-bfd4-44dd-a6bb-0c3c9675194c,64;a8dd0ddf-bfd4-44dd-a6bb-0c3c9675194c,64;a8dd0ddf-bfd4-44dd-a6bb-0c3c9675194c,64;0b69803e-5fed-4f4d-9d44-b1b3d75cd954,67;0b69803e-5fed-4f4d-9d44-b1b3d75cd954,67;0b69803e-5fed-4f4d-9d44-b1b3d75cd954,71;0b69803e-5fed-4f4d-9d44-b1b3d75cd954,74;6d1b5151-d866-4942-aea1-17c7cb28edce,93;6d1b5151-d866-4942-aea1-17c7cb28edce,97;84063e84-3b90-4264-9d91-20c80f9713f8,151;84063e84-3b90-4264-9d91-20c80f9713f8,151;84063e84-3b90-4264-9d91-20c80f9713f8,155;84063e84-3b90-4264-9d91-20c80f9713f8,168;</vt:lpwstr>
  </property>
  <property fmtid="{D5CDD505-2E9C-101B-9397-08002B2CF9AE}" pid="11" name="_docset_NoMedatataSyncRequired">
    <vt:lpwstr>False</vt:lpwstr>
  </property>
  <property fmtid="{D5CDD505-2E9C-101B-9397-08002B2CF9AE}" pid="12" name="Language">
    <vt:lpwstr>259;##ES|dd4c9c45-94c3-4cf4-ab9c-523f2b58f76e</vt:lpwstr>
  </property>
  <property fmtid="{D5CDD505-2E9C-101B-9397-08002B2CF9AE}" pid="13" name="FroConDoc_language">
    <vt:lpwstr>1;#DE|676160ea-61f7-4cef-8b4c-1724dec2206e</vt:lpwstr>
  </property>
</Properties>
</file>