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282E3E" w:rsidRDefault="00377B4F" w:rsidP="003F6E14">
      <w:pPr>
        <w:rPr>
          <w:rFonts w:cs="Arial"/>
          <w:lang w:val="de-DE"/>
        </w:rPr>
      </w:pPr>
    </w:p>
    <w:p w14:paraId="6F755A2C" w14:textId="77777777" w:rsidR="006021F3" w:rsidRPr="00282E3E" w:rsidRDefault="006021F3" w:rsidP="003F6E14">
      <w:pPr>
        <w:rPr>
          <w:rFonts w:cs="Arial"/>
          <w:lang w:val="de-DE"/>
        </w:rPr>
      </w:pPr>
    </w:p>
    <w:p w14:paraId="04113AC1" w14:textId="77777777" w:rsidR="006021F3" w:rsidRPr="00282E3E" w:rsidRDefault="006021F3" w:rsidP="003F6E14">
      <w:pPr>
        <w:rPr>
          <w:rFonts w:cs="Arial"/>
          <w:lang w:val="de-DE"/>
        </w:rPr>
        <w:sectPr w:rsidR="006021F3" w:rsidRPr="00282E3E"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282E3E" w:rsidRDefault="002937C4" w:rsidP="003F6E14">
      <w:pPr>
        <w:pStyle w:val="berschrift1"/>
        <w:spacing w:before="0" w:after="0"/>
      </w:pPr>
      <w:r w:rsidRPr="00282E3E">
        <w:t>COMUNICATO STAMPA</w:t>
      </w:r>
    </w:p>
    <w:p w14:paraId="5856E6F4" w14:textId="77777777" w:rsidR="00A206DD" w:rsidRPr="00282E3E" w:rsidRDefault="00A206DD" w:rsidP="003F6E14">
      <w:pPr>
        <w:rPr>
          <w:rFonts w:cs="Arial"/>
          <w:szCs w:val="20"/>
        </w:rPr>
      </w:pPr>
    </w:p>
    <w:p w14:paraId="18E70EA9" w14:textId="77777777" w:rsidR="003F6E14" w:rsidRPr="00282E3E" w:rsidRDefault="003F6E14" w:rsidP="003F6E14">
      <w:pPr>
        <w:pStyle w:val="Titel"/>
        <w:pBdr>
          <w:bottom w:val="none" w:sz="0" w:space="0" w:color="auto"/>
        </w:pBdr>
        <w:spacing w:after="0"/>
        <w:rPr>
          <w:rFonts w:ascii="Arial" w:hAnsi="Arial"/>
          <w:b/>
          <w:color w:val="000000"/>
          <w:sz w:val="28"/>
        </w:rPr>
      </w:pPr>
    </w:p>
    <w:p w14:paraId="67D09187" w14:textId="77777777" w:rsidR="00774CF9" w:rsidRPr="00282E3E" w:rsidRDefault="00774CF9" w:rsidP="00774CF9">
      <w:pPr>
        <w:pStyle w:val="Titel"/>
        <w:pBdr>
          <w:bottom w:val="none" w:sz="0" w:space="0" w:color="auto"/>
        </w:pBdr>
        <w:spacing w:after="0"/>
        <w:rPr>
          <w:rFonts w:ascii="Arial" w:hAnsi="Arial"/>
          <w:b/>
          <w:color w:val="000000"/>
          <w:sz w:val="28"/>
        </w:rPr>
      </w:pPr>
      <w:r w:rsidRPr="00282E3E">
        <w:rPr>
          <w:rFonts w:ascii="Arial" w:hAnsi="Arial"/>
          <w:b/>
          <w:color w:val="000000"/>
          <w:sz w:val="28"/>
        </w:rPr>
        <w:t xml:space="preserve">Fronius Compact </w:t>
      </w:r>
      <w:proofErr w:type="spellStart"/>
      <w:r w:rsidRPr="00282E3E">
        <w:rPr>
          <w:rFonts w:ascii="Arial" w:hAnsi="Arial"/>
          <w:b/>
          <w:color w:val="000000"/>
          <w:sz w:val="28"/>
        </w:rPr>
        <w:t>Cladding</w:t>
      </w:r>
      <w:proofErr w:type="spellEnd"/>
      <w:r w:rsidRPr="00282E3E">
        <w:rPr>
          <w:rFonts w:ascii="Arial" w:hAnsi="Arial"/>
          <w:b/>
          <w:color w:val="000000"/>
          <w:sz w:val="28"/>
        </w:rPr>
        <w:t xml:space="preserve"> Cell: placcatura semplice come non mai</w:t>
      </w:r>
    </w:p>
    <w:p w14:paraId="34CFE416" w14:textId="77777777" w:rsidR="00AE2683" w:rsidRPr="00282E3E" w:rsidRDefault="00AE2683">
      <w:pPr>
        <w:rPr>
          <w:rFonts w:cs="Arial"/>
          <w:b/>
          <w:szCs w:val="20"/>
        </w:rPr>
      </w:pPr>
    </w:p>
    <w:p w14:paraId="266DEA19" w14:textId="77777777" w:rsidR="00AE2683" w:rsidRPr="00282E3E" w:rsidRDefault="00AE2683">
      <w:pPr>
        <w:rPr>
          <w:rFonts w:cs="Arial"/>
          <w:b/>
          <w:szCs w:val="20"/>
        </w:rPr>
      </w:pPr>
    </w:p>
    <w:p w14:paraId="61BA8D35" w14:textId="5178729F" w:rsidR="00DD5E7E" w:rsidRPr="00282E3E" w:rsidRDefault="00817B2F" w:rsidP="003F6E14">
      <w:pPr>
        <w:rPr>
          <w:rFonts w:cs="Arial"/>
          <w:b/>
          <w:szCs w:val="20"/>
        </w:rPr>
      </w:pPr>
      <w:r w:rsidRPr="00282E3E">
        <w:rPr>
          <w:b/>
        </w:rPr>
        <w:t xml:space="preserve">Sostanze chimiche, abrasione e corrosione sono un problema per i componenti metallici, che però possono essere protetti, aumentandone così la durata, grazie alla placcatura di leghe speciali aggiuntive. Pur trattandosi di un processo sofisticato, moderni sistemi come Fronius Compact </w:t>
      </w:r>
      <w:proofErr w:type="spellStart"/>
      <w:r w:rsidRPr="00282E3E">
        <w:rPr>
          <w:b/>
        </w:rPr>
        <w:t>Cladding</w:t>
      </w:r>
      <w:proofErr w:type="spellEnd"/>
      <w:r w:rsidRPr="00282E3E">
        <w:rPr>
          <w:b/>
        </w:rPr>
        <w:t xml:space="preserve"> Cell consentono di assicurare l'alta qualità richiesta. </w:t>
      </w:r>
    </w:p>
    <w:p w14:paraId="4CC81913" w14:textId="77777777" w:rsidR="002D223B" w:rsidRPr="00282E3E" w:rsidRDefault="002D223B" w:rsidP="00106285">
      <w:pPr>
        <w:autoSpaceDE w:val="0"/>
        <w:autoSpaceDN w:val="0"/>
        <w:adjustRightInd w:val="0"/>
        <w:rPr>
          <w:rFonts w:cs="Arial"/>
          <w:szCs w:val="20"/>
        </w:rPr>
      </w:pPr>
    </w:p>
    <w:p w14:paraId="3376BA2E" w14:textId="77777777" w:rsidR="00817B2F" w:rsidRPr="00282E3E" w:rsidRDefault="00817B2F" w:rsidP="00106285">
      <w:pPr>
        <w:autoSpaceDE w:val="0"/>
        <w:autoSpaceDN w:val="0"/>
        <w:adjustRightInd w:val="0"/>
        <w:rPr>
          <w:rFonts w:cs="Arial"/>
          <w:szCs w:val="20"/>
        </w:rPr>
      </w:pPr>
    </w:p>
    <w:p w14:paraId="6CD14D1A" w14:textId="0432A2EE" w:rsidR="00106285" w:rsidRPr="00282E3E" w:rsidRDefault="00106285" w:rsidP="00106285">
      <w:pPr>
        <w:autoSpaceDE w:val="0"/>
        <w:autoSpaceDN w:val="0"/>
        <w:adjustRightInd w:val="0"/>
        <w:rPr>
          <w:rFonts w:cs="Arial"/>
          <w:szCs w:val="20"/>
        </w:rPr>
      </w:pPr>
      <w:r w:rsidRPr="00282E3E">
        <w:t xml:space="preserve">La placcatura, anche detta "saldatura a riporto", è un processo che prevede il riporto di materiale d'apporto per riparare o per proteggere i componenti metallici dall'abrasione e dalla corrosione. Questo processo prevede il rivestimento dei componenti costituiti da costosi tipi di acciaio con leghe speciali come </w:t>
      </w:r>
      <w:proofErr w:type="spellStart"/>
      <w:r w:rsidRPr="00282E3E">
        <w:t>Alloy</w:t>
      </w:r>
      <w:proofErr w:type="spellEnd"/>
      <w:r w:rsidRPr="00282E3E">
        <w:t xml:space="preserve"> 50, </w:t>
      </w:r>
      <w:proofErr w:type="spellStart"/>
      <w:r w:rsidRPr="00282E3E">
        <w:t>CrMo</w:t>
      </w:r>
      <w:proofErr w:type="spellEnd"/>
      <w:r w:rsidRPr="00282E3E">
        <w:t xml:space="preserve"> 910 o </w:t>
      </w:r>
      <w:proofErr w:type="spellStart"/>
      <w:r w:rsidRPr="00282E3E">
        <w:t>Inconel</w:t>
      </w:r>
      <w:proofErr w:type="spellEnd"/>
      <w:r w:rsidRPr="00282E3E">
        <w:t xml:space="preserve"> 625. La combinazione di un materiale di base economico e di un rivestimento protettivo di alta qualità consente notevoli vantaggi economici e trova normalmente impiego nei settori petrolchimico, aeronautico, astronautico e della produzione di energia.</w:t>
      </w:r>
    </w:p>
    <w:p w14:paraId="3487C8D8" w14:textId="77777777" w:rsidR="0083541A" w:rsidRPr="00282E3E" w:rsidRDefault="0083541A" w:rsidP="00106285">
      <w:pPr>
        <w:autoSpaceDE w:val="0"/>
        <w:autoSpaceDN w:val="0"/>
        <w:adjustRightInd w:val="0"/>
        <w:rPr>
          <w:rFonts w:cs="Arial"/>
          <w:szCs w:val="20"/>
        </w:rPr>
      </w:pPr>
    </w:p>
    <w:p w14:paraId="5830DD9C" w14:textId="77777777" w:rsidR="0083541A" w:rsidRPr="00282E3E" w:rsidRDefault="00020D5D" w:rsidP="00106285">
      <w:pPr>
        <w:autoSpaceDE w:val="0"/>
        <w:autoSpaceDN w:val="0"/>
        <w:adjustRightInd w:val="0"/>
        <w:rPr>
          <w:rFonts w:cs="Arial"/>
          <w:b/>
          <w:szCs w:val="20"/>
        </w:rPr>
      </w:pPr>
      <w:r w:rsidRPr="00282E3E">
        <w:rPr>
          <w:b/>
        </w:rPr>
        <w:t>Piattaforma compatta per componenti di varie geometrie</w:t>
      </w:r>
    </w:p>
    <w:p w14:paraId="65B28D06" w14:textId="77777777" w:rsidR="007A353C" w:rsidRPr="00282E3E" w:rsidRDefault="007A353C" w:rsidP="00106285">
      <w:pPr>
        <w:autoSpaceDE w:val="0"/>
        <w:autoSpaceDN w:val="0"/>
        <w:adjustRightInd w:val="0"/>
        <w:rPr>
          <w:rFonts w:cs="Arial"/>
          <w:szCs w:val="20"/>
        </w:rPr>
      </w:pPr>
    </w:p>
    <w:p w14:paraId="0DD919D7" w14:textId="12CE83B8" w:rsidR="007A353C" w:rsidRPr="00282E3E" w:rsidRDefault="007A353C" w:rsidP="00106285">
      <w:pPr>
        <w:autoSpaceDE w:val="0"/>
        <w:autoSpaceDN w:val="0"/>
        <w:adjustRightInd w:val="0"/>
        <w:rPr>
          <w:rFonts w:cs="Arial"/>
          <w:szCs w:val="20"/>
        </w:rPr>
      </w:pPr>
      <w:r w:rsidRPr="00282E3E">
        <w:t xml:space="preserve">Fronius ha perfezionato una soluzione semplice e compatta per le applicazioni di placcatura su componenti di piccole dimensioni. La seconda generazione di Fronius Compact </w:t>
      </w:r>
      <w:proofErr w:type="spellStart"/>
      <w:r w:rsidRPr="00282E3E">
        <w:t>Cladding</w:t>
      </w:r>
      <w:proofErr w:type="spellEnd"/>
      <w:r w:rsidRPr="00282E3E">
        <w:t xml:space="preserve"> Cell può alloggiare componenti con diametro massimo di 1 m, peso massimo di 2.500 kg e altezza massima di 1,4 m estendibile fino a 1,9 m. Inoltre, il sistema consente di rivestire fori di varie geometrie (cilindrici, conici, </w:t>
      </w:r>
      <w:proofErr w:type="spellStart"/>
      <w:r w:rsidRPr="00282E3E">
        <w:t>multidiametro</w:t>
      </w:r>
      <w:proofErr w:type="spellEnd"/>
      <w:r w:rsidRPr="00282E3E">
        <w:t>, ecc.) a partire da un diametro di 25 mm e svariate possibilità di applicazione: tubi montanti e valvole per i componenti subacquei nell'industria petrolifera e del gas (ad esempio per le croci di eruzione), componenti di pompe, rulli, stampi da colata e altri componenti soggetti a forti sollecitazioni.</w:t>
      </w:r>
    </w:p>
    <w:p w14:paraId="5CC10DD8" w14:textId="77777777" w:rsidR="0046005E" w:rsidRPr="00282E3E" w:rsidRDefault="0046005E" w:rsidP="00106285">
      <w:pPr>
        <w:autoSpaceDE w:val="0"/>
        <w:autoSpaceDN w:val="0"/>
        <w:adjustRightInd w:val="0"/>
        <w:rPr>
          <w:rFonts w:cs="Arial"/>
          <w:szCs w:val="20"/>
        </w:rPr>
      </w:pPr>
    </w:p>
    <w:p w14:paraId="753CEEE8" w14:textId="659EDD81" w:rsidR="00B97139" w:rsidRPr="00282E3E" w:rsidRDefault="00E37843" w:rsidP="00B97139">
      <w:pPr>
        <w:autoSpaceDE w:val="0"/>
        <w:autoSpaceDN w:val="0"/>
        <w:adjustRightInd w:val="0"/>
        <w:rPr>
          <w:rFonts w:cs="Arial"/>
          <w:szCs w:val="20"/>
        </w:rPr>
      </w:pPr>
      <w:r w:rsidRPr="00282E3E">
        <w:t xml:space="preserve">Fronius Compact </w:t>
      </w:r>
      <w:proofErr w:type="spellStart"/>
      <w:r w:rsidRPr="00282E3E">
        <w:t>Cladding</w:t>
      </w:r>
      <w:proofErr w:type="spellEnd"/>
      <w:r w:rsidRPr="00282E3E">
        <w:t xml:space="preserve"> Cell è conveniente e compatta. La piattaforma misura meno di 6 m² (</w:t>
      </w:r>
      <w:proofErr w:type="spellStart"/>
      <w:r w:rsidRPr="00282E3E">
        <w:t>ca</w:t>
      </w:r>
      <w:proofErr w:type="spellEnd"/>
      <w:r w:rsidRPr="00282E3E">
        <w:t>. 10 m² con la dog-</w:t>
      </w:r>
      <w:proofErr w:type="spellStart"/>
      <w:r w:rsidRPr="00282E3E">
        <w:t>house</w:t>
      </w:r>
      <w:proofErr w:type="spellEnd"/>
      <w:r w:rsidRPr="00282E3E">
        <w:t>), tutti i componenti sono preinstallati e possono quindi essere montati e messi in funzione rapidamente e l'intero sistema utilizza un'unica alimentazione elettrica, agevolando quindi notevolmente l'installazione. Fronius ha inoltre progettato il sistema in modo da consentire di lavorare il più comodamente ed ergonomicamente possibile, ad esempio quando si cambiano le bobine del filo.</w:t>
      </w:r>
    </w:p>
    <w:p w14:paraId="3DA63983" w14:textId="77777777" w:rsidR="00B97139" w:rsidRPr="00282E3E" w:rsidRDefault="00B97139" w:rsidP="00106285">
      <w:pPr>
        <w:autoSpaceDE w:val="0"/>
        <w:autoSpaceDN w:val="0"/>
        <w:adjustRightInd w:val="0"/>
        <w:rPr>
          <w:rFonts w:cs="Arial"/>
          <w:szCs w:val="20"/>
        </w:rPr>
      </w:pPr>
    </w:p>
    <w:p w14:paraId="2CF91A8D" w14:textId="77777777" w:rsidR="00A831E6" w:rsidRPr="00282E3E" w:rsidRDefault="00A831E6" w:rsidP="00106285">
      <w:pPr>
        <w:autoSpaceDE w:val="0"/>
        <w:autoSpaceDN w:val="0"/>
        <w:adjustRightInd w:val="0"/>
        <w:rPr>
          <w:rFonts w:cs="Arial"/>
          <w:b/>
          <w:szCs w:val="20"/>
        </w:rPr>
      </w:pPr>
      <w:r w:rsidRPr="00282E3E">
        <w:rPr>
          <w:b/>
        </w:rPr>
        <w:t>Tecniche di saldatura ai massimi livelli</w:t>
      </w:r>
    </w:p>
    <w:p w14:paraId="6B7C6365" w14:textId="77777777" w:rsidR="00A831E6" w:rsidRPr="00282E3E" w:rsidRDefault="00A831E6" w:rsidP="00106285">
      <w:pPr>
        <w:autoSpaceDE w:val="0"/>
        <w:autoSpaceDN w:val="0"/>
        <w:adjustRightInd w:val="0"/>
        <w:rPr>
          <w:rFonts w:cs="Arial"/>
          <w:szCs w:val="20"/>
        </w:rPr>
      </w:pPr>
    </w:p>
    <w:p w14:paraId="1DFE012B" w14:textId="179FD3BB" w:rsidR="003B1D96" w:rsidRPr="00282E3E" w:rsidRDefault="003B1D96" w:rsidP="003B1D96">
      <w:pPr>
        <w:autoSpaceDE w:val="0"/>
        <w:autoSpaceDN w:val="0"/>
        <w:adjustRightInd w:val="0"/>
        <w:rPr>
          <w:rFonts w:cs="Arial"/>
          <w:szCs w:val="20"/>
        </w:rPr>
      </w:pPr>
      <w:r w:rsidRPr="00282E3E">
        <w:t xml:space="preserve">Le tecniche di saldatura altamente sviluppate di Fronius e la comunicazione digitale fluida tra il comando del sistema e il generatore garantiscono un'elevata sicurezza del processo. È possibile scegliere tra il processo con filo caldo TIG e </w:t>
      </w:r>
      <w:proofErr w:type="spellStart"/>
      <w:r w:rsidRPr="00282E3E">
        <w:t>SpeedClad</w:t>
      </w:r>
      <w:proofErr w:type="spellEnd"/>
      <w:r w:rsidRPr="00282E3E">
        <w:t xml:space="preserve"> Twin, sempre basato sul processo con filo caldo TIG ma in grado di raggiungere velocità di saldatura tre volte superiori rispetto a esso grazie a due elettrodi al tungsteno e a due fili.</w:t>
      </w:r>
    </w:p>
    <w:p w14:paraId="347FA29E" w14:textId="77777777" w:rsidR="003B1D96" w:rsidRPr="00282E3E" w:rsidRDefault="003B1D96" w:rsidP="003B1D96">
      <w:pPr>
        <w:autoSpaceDE w:val="0"/>
        <w:autoSpaceDN w:val="0"/>
        <w:adjustRightInd w:val="0"/>
        <w:rPr>
          <w:rFonts w:cs="Arial"/>
          <w:szCs w:val="20"/>
        </w:rPr>
      </w:pPr>
    </w:p>
    <w:p w14:paraId="1F8E52A1" w14:textId="3CFBCA90" w:rsidR="00B97139" w:rsidRPr="00282E3E" w:rsidRDefault="003B1D96" w:rsidP="00B97139">
      <w:pPr>
        <w:autoSpaceDE w:val="0"/>
        <w:autoSpaceDN w:val="0"/>
        <w:adjustRightInd w:val="0"/>
        <w:rPr>
          <w:rFonts w:cs="Arial"/>
          <w:szCs w:val="20"/>
        </w:rPr>
      </w:pPr>
      <w:r w:rsidRPr="00282E3E">
        <w:t xml:space="preserve">Essendo tutti perfettamente coordinati tra loro, i componenti del sistema favoriscono inoltre la qualità dei risultati di saldatura. La tavola rotante orizzontale assicura il posizionamento preciso del componente, il braccio di supporto permette oscillazioni orizzontali e il montaggio di varie torce per saldatura (da quelle per rivestimento interno a quelle per scanalature ad anello, fino alla torcia </w:t>
      </w:r>
      <w:proofErr w:type="spellStart"/>
      <w:r w:rsidRPr="00282E3E">
        <w:t>SpeedClad</w:t>
      </w:r>
      <w:proofErr w:type="spellEnd"/>
      <w:r w:rsidRPr="00282E3E">
        <w:t xml:space="preserve"> Twin), il carrello traina filo con doppio filo opzionale e azionamento a 4 rulli funziona in modo assolutamente affidabile e sincrono sia con i generatori Fronius </w:t>
      </w:r>
      <w:proofErr w:type="spellStart"/>
      <w:r w:rsidRPr="00282E3E">
        <w:t>TransTig</w:t>
      </w:r>
      <w:proofErr w:type="spellEnd"/>
      <w:r w:rsidRPr="00282E3E">
        <w:t xml:space="preserve"> 5000 che </w:t>
      </w:r>
      <w:proofErr w:type="spellStart"/>
      <w:r w:rsidRPr="00282E3E">
        <w:t>TransTig</w:t>
      </w:r>
      <w:proofErr w:type="spellEnd"/>
      <w:r w:rsidRPr="00282E3E">
        <w:t xml:space="preserve"> 2200 (quest'ultimo per preriscaldare il filo di saldatura). Per il processo </w:t>
      </w:r>
      <w:proofErr w:type="spellStart"/>
      <w:r w:rsidRPr="00282E3E">
        <w:t>SpeedClad</w:t>
      </w:r>
      <w:proofErr w:type="spellEnd"/>
      <w:r w:rsidRPr="00282E3E">
        <w:t xml:space="preserve"> Twin, è necessaria una coppia di questi due apparecchi.</w:t>
      </w:r>
    </w:p>
    <w:p w14:paraId="3095A963" w14:textId="77777777" w:rsidR="00774CF9" w:rsidRPr="00282E3E" w:rsidRDefault="00774CF9" w:rsidP="00106285">
      <w:pPr>
        <w:autoSpaceDE w:val="0"/>
        <w:autoSpaceDN w:val="0"/>
        <w:adjustRightInd w:val="0"/>
        <w:rPr>
          <w:rFonts w:cs="Arial"/>
          <w:szCs w:val="20"/>
        </w:rPr>
      </w:pPr>
    </w:p>
    <w:p w14:paraId="78494616" w14:textId="77777777" w:rsidR="00023F4F" w:rsidRPr="00282E3E" w:rsidRDefault="00023F4F" w:rsidP="00023F4F">
      <w:pPr>
        <w:autoSpaceDE w:val="0"/>
        <w:autoSpaceDN w:val="0"/>
        <w:adjustRightInd w:val="0"/>
        <w:rPr>
          <w:rFonts w:cs="Arial"/>
          <w:b/>
          <w:szCs w:val="20"/>
        </w:rPr>
      </w:pPr>
      <w:r w:rsidRPr="00282E3E">
        <w:rPr>
          <w:b/>
        </w:rPr>
        <w:t>Nuovo comando del sistema per l'uso intuitivo</w:t>
      </w:r>
    </w:p>
    <w:p w14:paraId="2E12B241" w14:textId="77777777" w:rsidR="00023F4F" w:rsidRPr="00282E3E" w:rsidRDefault="00023F4F" w:rsidP="00106285">
      <w:pPr>
        <w:autoSpaceDE w:val="0"/>
        <w:autoSpaceDN w:val="0"/>
        <w:adjustRightInd w:val="0"/>
        <w:rPr>
          <w:rFonts w:cs="Arial"/>
          <w:szCs w:val="20"/>
        </w:rPr>
      </w:pPr>
    </w:p>
    <w:p w14:paraId="1E4D2F9F" w14:textId="32BDE83B" w:rsidR="00483FBD" w:rsidRPr="00282E3E" w:rsidRDefault="002B37BF" w:rsidP="00106285">
      <w:pPr>
        <w:autoSpaceDE w:val="0"/>
        <w:autoSpaceDN w:val="0"/>
        <w:adjustRightInd w:val="0"/>
        <w:rPr>
          <w:rFonts w:cs="Arial"/>
          <w:szCs w:val="20"/>
        </w:rPr>
      </w:pPr>
      <w:r w:rsidRPr="00282E3E">
        <w:t xml:space="preserve">Il nuovo comando del sistema HMI T21 aumenta la praticità d'uso. Il pannello di controllo mobile dotato di </w:t>
      </w:r>
      <w:proofErr w:type="spellStart"/>
      <w:r w:rsidRPr="00282E3E">
        <w:t>touchscreen</w:t>
      </w:r>
      <w:proofErr w:type="spellEnd"/>
      <w:r w:rsidRPr="00282E3E">
        <w:t xml:space="preserve"> da 21” consente la gestione semplice e chiara, il software permette di programmare e comandare in modo intuitivo tutti i componenti del sistema, il supporto grafico di creare agevolmente i programmi di saldatura e la visualizzazione 3D in tempo reale e il monitoraggio dei valori reali facilitano l'esatto monitoraggio </w:t>
      </w:r>
      <w:r w:rsidRPr="00282E3E">
        <w:lastRenderedPageBreak/>
        <w:t xml:space="preserve">del processo di saldatura, compresi tutti i parametri di saldatura pertinenti. Il comando del sistema consente inoltre di creare vari utenti e di assegnare singole autorizzazioni, nonché di eseguire la manutenzione a distanza del sistema. </w:t>
      </w:r>
    </w:p>
    <w:p w14:paraId="1228AF98" w14:textId="77777777" w:rsidR="00345B83" w:rsidRPr="00282E3E" w:rsidRDefault="00345B83" w:rsidP="00106285">
      <w:pPr>
        <w:autoSpaceDE w:val="0"/>
        <w:autoSpaceDN w:val="0"/>
        <w:adjustRightInd w:val="0"/>
        <w:rPr>
          <w:rFonts w:cs="Arial"/>
          <w:szCs w:val="20"/>
        </w:rPr>
      </w:pPr>
    </w:p>
    <w:p w14:paraId="3DE522F9" w14:textId="77777777" w:rsidR="00434D2C" w:rsidRPr="00282E3E" w:rsidRDefault="00434D2C" w:rsidP="003F6E14">
      <w:pPr>
        <w:rPr>
          <w:rFonts w:cs="Arial"/>
          <w:szCs w:val="20"/>
        </w:rPr>
      </w:pPr>
    </w:p>
    <w:p w14:paraId="1A7B929C" w14:textId="3063CF67" w:rsidR="00ED4FC0" w:rsidRPr="00282E3E" w:rsidRDefault="00FA6944" w:rsidP="003F6E14">
      <w:pPr>
        <w:rPr>
          <w:rFonts w:cs="Arial"/>
          <w:i/>
          <w:szCs w:val="20"/>
        </w:rPr>
      </w:pPr>
      <w:r>
        <w:rPr>
          <w:i/>
        </w:rPr>
        <w:t>4.235</w:t>
      </w:r>
      <w:r w:rsidR="00DC35EE" w:rsidRPr="00282E3E">
        <w:rPr>
          <w:i/>
        </w:rPr>
        <w:t xml:space="preserve"> caratteri, spazi inclusi</w:t>
      </w:r>
    </w:p>
    <w:p w14:paraId="11B43095" w14:textId="77777777" w:rsidR="00505D71" w:rsidRPr="00282E3E" w:rsidRDefault="00505D71" w:rsidP="003F6E14">
      <w:pPr>
        <w:rPr>
          <w:rFonts w:cs="Arial"/>
          <w:b/>
          <w:szCs w:val="20"/>
        </w:rPr>
      </w:pPr>
    </w:p>
    <w:p w14:paraId="48B889AA" w14:textId="77777777" w:rsidR="00A64948" w:rsidRPr="00282E3E" w:rsidRDefault="00A64948" w:rsidP="003F6E14">
      <w:pPr>
        <w:rPr>
          <w:rFonts w:cs="Arial"/>
          <w:b/>
          <w:szCs w:val="20"/>
        </w:rPr>
      </w:pPr>
    </w:p>
    <w:p w14:paraId="6A8607D0" w14:textId="77777777" w:rsidR="00A64948" w:rsidRPr="00282E3E" w:rsidRDefault="00A64948" w:rsidP="003F6E14">
      <w:pPr>
        <w:rPr>
          <w:rFonts w:cs="Arial"/>
          <w:b/>
          <w:szCs w:val="20"/>
        </w:rPr>
      </w:pPr>
    </w:p>
    <w:p w14:paraId="32E69439" w14:textId="77777777" w:rsidR="00A64948" w:rsidRPr="00282E3E" w:rsidRDefault="00A64948" w:rsidP="00A64948">
      <w:r w:rsidRPr="00282E3E">
        <w:t>[</w:t>
      </w:r>
      <w:proofErr w:type="spellStart"/>
      <w:r w:rsidRPr="00282E3E">
        <w:t>Navigation</w:t>
      </w:r>
      <w:proofErr w:type="spellEnd"/>
      <w:r w:rsidRPr="00282E3E">
        <w:t xml:space="preserve"> Title]</w:t>
      </w:r>
    </w:p>
    <w:p w14:paraId="52D12A7E" w14:textId="77777777" w:rsidR="00A64948" w:rsidRPr="00282E3E" w:rsidRDefault="00DC35EE" w:rsidP="00A64948">
      <w:pPr>
        <w:rPr>
          <w:lang w:val="en-US"/>
        </w:rPr>
      </w:pPr>
      <w:r w:rsidRPr="00282E3E">
        <w:rPr>
          <w:lang w:val="en-US"/>
        </w:rPr>
        <w:t>Compact Cladding Cell</w:t>
      </w:r>
    </w:p>
    <w:p w14:paraId="3D58112B" w14:textId="77777777" w:rsidR="00DC35EE" w:rsidRPr="00282E3E" w:rsidRDefault="00DC35EE" w:rsidP="00A64948">
      <w:pPr>
        <w:rPr>
          <w:lang w:val="en-US"/>
        </w:rPr>
      </w:pPr>
    </w:p>
    <w:p w14:paraId="76977FF3" w14:textId="77777777" w:rsidR="00A64948" w:rsidRPr="00282E3E" w:rsidRDefault="00A64948" w:rsidP="00A64948">
      <w:pPr>
        <w:rPr>
          <w:lang w:val="en-US"/>
        </w:rPr>
      </w:pPr>
      <w:r w:rsidRPr="00282E3E">
        <w:rPr>
          <w:lang w:val="en-US"/>
        </w:rPr>
        <w:t>[Display Name: URL]</w:t>
      </w:r>
    </w:p>
    <w:p w14:paraId="2D148B9C" w14:textId="77777777" w:rsidR="00DC35EE" w:rsidRPr="00282E3E" w:rsidRDefault="00190D9F" w:rsidP="00A64948">
      <w:pPr>
        <w:rPr>
          <w:lang w:val="en-US"/>
        </w:rPr>
      </w:pPr>
      <w:proofErr w:type="gramStart"/>
      <w:r w:rsidRPr="00282E3E">
        <w:rPr>
          <w:lang w:val="en-US"/>
        </w:rPr>
        <w:t>compact-cladding-cell</w:t>
      </w:r>
      <w:proofErr w:type="gramEnd"/>
    </w:p>
    <w:p w14:paraId="083C9CBE" w14:textId="77777777" w:rsidR="00A64948" w:rsidRPr="00282E3E" w:rsidRDefault="00A64948" w:rsidP="00A64948">
      <w:pPr>
        <w:rPr>
          <w:lang w:val="en-US"/>
        </w:rPr>
      </w:pPr>
    </w:p>
    <w:p w14:paraId="1855D9ED" w14:textId="77777777" w:rsidR="00A64948" w:rsidRPr="00282E3E" w:rsidRDefault="00DC35EE" w:rsidP="00A64948">
      <w:pPr>
        <w:rPr>
          <w:lang w:val="en-US"/>
        </w:rPr>
      </w:pPr>
      <w:r w:rsidRPr="00282E3E">
        <w:rPr>
          <w:lang w:val="en-US"/>
        </w:rPr>
        <w:t>[Meta-Title]</w:t>
      </w:r>
    </w:p>
    <w:p w14:paraId="309615B7" w14:textId="77777777" w:rsidR="00DC35EE" w:rsidRPr="00282E3E" w:rsidRDefault="00DC35EE" w:rsidP="00A64948">
      <w:r w:rsidRPr="00282E3E">
        <w:t xml:space="preserve">Fronius Compact </w:t>
      </w:r>
      <w:proofErr w:type="spellStart"/>
      <w:r w:rsidRPr="00282E3E">
        <w:t>Cladding</w:t>
      </w:r>
      <w:proofErr w:type="spellEnd"/>
      <w:r w:rsidRPr="00282E3E">
        <w:t xml:space="preserve"> Cell: placcatura semplice come non mai</w:t>
      </w:r>
    </w:p>
    <w:p w14:paraId="08CBE54D" w14:textId="77777777" w:rsidR="00A64948" w:rsidRPr="00282E3E" w:rsidRDefault="00A64948" w:rsidP="00A64948"/>
    <w:p w14:paraId="112869F5" w14:textId="77777777" w:rsidR="00A64948" w:rsidRPr="00282E3E" w:rsidRDefault="00DC35EE" w:rsidP="00A64948">
      <w:r w:rsidRPr="00282E3E">
        <w:t>[Meta-</w:t>
      </w:r>
      <w:proofErr w:type="spellStart"/>
      <w:r w:rsidRPr="00282E3E">
        <w:t>Description</w:t>
      </w:r>
      <w:proofErr w:type="spellEnd"/>
      <w:r w:rsidRPr="00282E3E">
        <w:t>]</w:t>
      </w:r>
    </w:p>
    <w:p w14:paraId="56758B35" w14:textId="77777777" w:rsidR="00DC35EE" w:rsidRPr="00282E3E" w:rsidRDefault="00DC35EE" w:rsidP="003F6E14">
      <w:pPr>
        <w:rPr>
          <w:rFonts w:cs="Arial"/>
          <w:szCs w:val="20"/>
        </w:rPr>
      </w:pPr>
      <w:r w:rsidRPr="00282E3E">
        <w:t xml:space="preserve">Fronius Compact </w:t>
      </w:r>
      <w:proofErr w:type="spellStart"/>
      <w:r w:rsidRPr="00282E3E">
        <w:t>Cladding</w:t>
      </w:r>
      <w:proofErr w:type="spellEnd"/>
      <w:r w:rsidRPr="00282E3E">
        <w:t xml:space="preserve"> Cell è stata sviluppata per tubi e valvole nell'industria chimica, petrolifera e del gas e con l'affidabilità delle tecniche di saldatura di Fronius. </w:t>
      </w:r>
    </w:p>
    <w:p w14:paraId="766A5AB9" w14:textId="77777777" w:rsidR="00A64948" w:rsidRPr="00282E3E" w:rsidRDefault="00A64948" w:rsidP="003F6E14">
      <w:pPr>
        <w:rPr>
          <w:rFonts w:cs="Arial"/>
          <w:szCs w:val="20"/>
        </w:rPr>
      </w:pPr>
    </w:p>
    <w:p w14:paraId="69276FAE" w14:textId="77777777" w:rsidR="00DC35EE" w:rsidRPr="00282E3E" w:rsidRDefault="00DC35EE" w:rsidP="003F6E14">
      <w:pPr>
        <w:rPr>
          <w:rFonts w:cs="Arial"/>
          <w:b/>
          <w:szCs w:val="20"/>
        </w:rPr>
      </w:pPr>
    </w:p>
    <w:p w14:paraId="28F44572" w14:textId="77777777" w:rsidR="00A72F91" w:rsidRPr="00282E3E" w:rsidRDefault="00634499" w:rsidP="003F6E14">
      <w:pPr>
        <w:rPr>
          <w:rFonts w:cs="Arial"/>
          <w:b/>
          <w:szCs w:val="20"/>
        </w:rPr>
      </w:pPr>
      <w:r w:rsidRPr="00282E3E">
        <w:rPr>
          <w:b/>
        </w:rPr>
        <w:t xml:space="preserve">Didascalie: </w:t>
      </w:r>
    </w:p>
    <w:p w14:paraId="3E18FB15" w14:textId="77777777" w:rsidR="00DA654E" w:rsidRPr="00282E3E" w:rsidRDefault="00DA654E" w:rsidP="003F6E14">
      <w:pPr>
        <w:rPr>
          <w:rFonts w:cs="Arial"/>
          <w:szCs w:val="20"/>
          <w:lang w:val="de-DE"/>
        </w:rPr>
      </w:pPr>
    </w:p>
    <w:p w14:paraId="5F653835" w14:textId="04545CFF" w:rsidR="00324965" w:rsidRPr="00282E3E" w:rsidRDefault="0050371B" w:rsidP="003F6E14">
      <w:pPr>
        <w:rPr>
          <w:rFonts w:cs="Arial"/>
          <w:szCs w:val="20"/>
        </w:rPr>
      </w:pPr>
      <w:r>
        <w:rPr>
          <w:noProof/>
          <w:lang w:val="de-AT" w:eastAsia="de-AT"/>
        </w:rPr>
        <w:drawing>
          <wp:inline distT="0" distB="0" distL="0" distR="0" wp14:anchorId="33804EB2" wp14:editId="5C57D502">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282E3E" w:rsidRDefault="00512ECD" w:rsidP="003F6E14">
      <w:pPr>
        <w:rPr>
          <w:rFonts w:cs="Arial"/>
          <w:szCs w:val="20"/>
        </w:rPr>
      </w:pPr>
      <w:r w:rsidRPr="00282E3E">
        <w:rPr>
          <w:b/>
        </w:rPr>
        <w:t xml:space="preserve">Immagine 1: </w:t>
      </w:r>
      <w:r w:rsidRPr="00282E3E">
        <w:t xml:space="preserve">Fronius Compact </w:t>
      </w:r>
      <w:proofErr w:type="spellStart"/>
      <w:r w:rsidRPr="00282E3E">
        <w:t>Cladding</w:t>
      </w:r>
      <w:proofErr w:type="spellEnd"/>
      <w:r w:rsidRPr="00282E3E">
        <w:t xml:space="preserve"> Cell è composta da componenti del sistema perfettamente coordinati tra loro: kit di generatori, supporto, carrello traina filo, tavola rotante, quadro elettrico, comando e comando a distanza.</w:t>
      </w:r>
    </w:p>
    <w:p w14:paraId="72DE66E0" w14:textId="77777777" w:rsidR="00C57436" w:rsidRPr="00282E3E" w:rsidRDefault="00C57436" w:rsidP="003F6E14">
      <w:pPr>
        <w:rPr>
          <w:rFonts w:cs="Arial"/>
          <w:b/>
          <w:szCs w:val="20"/>
        </w:rPr>
      </w:pPr>
    </w:p>
    <w:p w14:paraId="591D9E4D" w14:textId="5A7A5165" w:rsidR="00512ECD" w:rsidRPr="00282E3E" w:rsidRDefault="0050371B" w:rsidP="003F6E14">
      <w:pPr>
        <w:rPr>
          <w:rFonts w:cs="Arial"/>
          <w:b/>
          <w:szCs w:val="20"/>
        </w:rPr>
      </w:pPr>
      <w:r>
        <w:rPr>
          <w:noProof/>
          <w:lang w:val="de-AT" w:eastAsia="de-AT"/>
        </w:rPr>
        <w:drawing>
          <wp:inline distT="0" distB="0" distL="0" distR="0" wp14:anchorId="219186AE" wp14:editId="66E885C5">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282E3E" w:rsidRDefault="00512ECD" w:rsidP="003F6E14">
      <w:pPr>
        <w:rPr>
          <w:rFonts w:cs="Arial"/>
          <w:b/>
          <w:szCs w:val="20"/>
        </w:rPr>
      </w:pPr>
      <w:r w:rsidRPr="00282E3E">
        <w:rPr>
          <w:b/>
        </w:rPr>
        <w:t>Immagine 2:</w:t>
      </w:r>
      <w:r w:rsidRPr="00282E3E">
        <w:t xml:space="preserve"> Fronius Compact </w:t>
      </w:r>
      <w:proofErr w:type="spellStart"/>
      <w:r w:rsidRPr="00282E3E">
        <w:t>Cladding</w:t>
      </w:r>
      <w:proofErr w:type="spellEnd"/>
      <w:r w:rsidRPr="00282E3E">
        <w:t xml:space="preserve"> Cell può alloggiare componenti con diametro massimo di 1 m, altezza di 1,4 m (estendibile a 1,9 m) e peso massimo di 2.500 kg.</w:t>
      </w:r>
      <w:r w:rsidRPr="00282E3E">
        <w:rPr>
          <w:b/>
        </w:rPr>
        <w:t xml:space="preserve"> </w:t>
      </w:r>
    </w:p>
    <w:p w14:paraId="4DABD3AD" w14:textId="77777777" w:rsidR="001379D2" w:rsidRPr="00282E3E" w:rsidRDefault="001379D2" w:rsidP="003F6E14">
      <w:pPr>
        <w:rPr>
          <w:rFonts w:cs="Arial"/>
          <w:b/>
          <w:szCs w:val="20"/>
        </w:rPr>
      </w:pPr>
    </w:p>
    <w:p w14:paraId="53E479D3" w14:textId="77777777" w:rsidR="001379D2" w:rsidRPr="00282E3E" w:rsidRDefault="001379D2" w:rsidP="003F6E14">
      <w:pPr>
        <w:rPr>
          <w:rFonts w:cs="Arial"/>
          <w:b/>
          <w:szCs w:val="20"/>
        </w:rPr>
      </w:pPr>
      <w:r w:rsidRPr="00282E3E">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282E3E" w:rsidRDefault="001379D2" w:rsidP="003F6E14">
      <w:pPr>
        <w:rPr>
          <w:rFonts w:cs="Arial"/>
          <w:szCs w:val="20"/>
        </w:rPr>
      </w:pPr>
      <w:r w:rsidRPr="00282E3E">
        <w:rPr>
          <w:b/>
        </w:rPr>
        <w:t xml:space="preserve">Immagine 3: </w:t>
      </w:r>
      <w:r w:rsidRPr="00282E3E">
        <w:t xml:space="preserve">Il processo con filo a caldo TIG o </w:t>
      </w:r>
      <w:proofErr w:type="spellStart"/>
      <w:r w:rsidRPr="00282E3E">
        <w:t>SpeedClad</w:t>
      </w:r>
      <w:proofErr w:type="spellEnd"/>
      <w:r w:rsidRPr="00282E3E">
        <w:t xml:space="preserve"> Twin consente di riportare materiale d'apporto sul componente, formando uno strato protettivo.</w:t>
      </w:r>
    </w:p>
    <w:p w14:paraId="68089E59" w14:textId="77777777" w:rsidR="006C196D" w:rsidRPr="00282E3E" w:rsidRDefault="006C196D" w:rsidP="003F6E14">
      <w:pPr>
        <w:rPr>
          <w:rFonts w:cs="Arial"/>
          <w:szCs w:val="20"/>
        </w:rPr>
      </w:pPr>
    </w:p>
    <w:p w14:paraId="2DAFA0F6" w14:textId="77777777" w:rsidR="006C196D" w:rsidRPr="00282E3E" w:rsidRDefault="006C196D" w:rsidP="003F6E14">
      <w:pPr>
        <w:rPr>
          <w:rFonts w:cs="Arial"/>
          <w:szCs w:val="20"/>
        </w:rPr>
      </w:pPr>
      <w:r w:rsidRPr="00282E3E">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282E3E" w:rsidRDefault="00332D3C" w:rsidP="00332D3C">
      <w:pPr>
        <w:rPr>
          <w:rFonts w:cs="Arial"/>
          <w:szCs w:val="20"/>
        </w:rPr>
      </w:pPr>
      <w:r w:rsidRPr="00282E3E">
        <w:rPr>
          <w:b/>
        </w:rPr>
        <w:t xml:space="preserve">Immagine 4: </w:t>
      </w:r>
      <w:proofErr w:type="spellStart"/>
      <w:r w:rsidRPr="00282E3E">
        <w:t>SpeedClad</w:t>
      </w:r>
      <w:proofErr w:type="spellEnd"/>
      <w:r w:rsidRPr="00282E3E">
        <w:t xml:space="preserve"> Twin raggiunge una velocità tre volte superiore a quella del processo con filo caldo TIG grazie a due elettrodi e due fili di saldatura.</w:t>
      </w:r>
    </w:p>
    <w:p w14:paraId="44FF81AD" w14:textId="77777777" w:rsidR="001379D2" w:rsidRPr="00282E3E" w:rsidRDefault="001379D2" w:rsidP="003F6E14">
      <w:pPr>
        <w:rPr>
          <w:rFonts w:cs="Arial"/>
          <w:b/>
          <w:szCs w:val="20"/>
        </w:rPr>
      </w:pPr>
    </w:p>
    <w:p w14:paraId="1C8488C9" w14:textId="77777777" w:rsidR="00324965" w:rsidRPr="00282E3E" w:rsidRDefault="00324965" w:rsidP="003F6E14">
      <w:pPr>
        <w:rPr>
          <w:rFonts w:cs="Arial"/>
          <w:b/>
          <w:szCs w:val="20"/>
        </w:rPr>
      </w:pPr>
      <w:r w:rsidRPr="00282E3E">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76846A21" w:rsidR="00324965" w:rsidRPr="00282E3E" w:rsidRDefault="0050371B" w:rsidP="00324965">
      <w:pPr>
        <w:rPr>
          <w:rFonts w:cs="Arial"/>
          <w:szCs w:val="20"/>
        </w:rPr>
      </w:pPr>
      <w:r>
        <w:rPr>
          <w:b/>
        </w:rPr>
        <w:t>Immagine 5</w:t>
      </w:r>
      <w:r w:rsidR="00332D3C" w:rsidRPr="00282E3E">
        <w:rPr>
          <w:b/>
        </w:rPr>
        <w:t>:</w:t>
      </w:r>
      <w:r w:rsidR="00332D3C" w:rsidRPr="00282E3E">
        <w:t xml:space="preserve"> Il comando del sistema HMI T21 offre visualizzazione 3D in tempo reale e monitoraggio dei valori reali.</w:t>
      </w:r>
    </w:p>
    <w:p w14:paraId="4A8BCC9E" w14:textId="77777777" w:rsidR="00324965" w:rsidRPr="00282E3E" w:rsidRDefault="00324965" w:rsidP="003F6E14">
      <w:pPr>
        <w:rPr>
          <w:rFonts w:cs="Arial"/>
          <w:b/>
          <w:szCs w:val="20"/>
        </w:rPr>
      </w:pPr>
    </w:p>
    <w:p w14:paraId="7035B7C4" w14:textId="77777777" w:rsidR="00DC35EE" w:rsidRPr="00282E3E" w:rsidRDefault="00DC35EE" w:rsidP="003F6E14">
      <w:pPr>
        <w:rPr>
          <w:rFonts w:cs="Arial"/>
          <w:szCs w:val="20"/>
        </w:rPr>
      </w:pPr>
      <w:r w:rsidRPr="00282E3E">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3EE5250C" w:rsidR="008746CA" w:rsidRPr="00282E3E" w:rsidRDefault="008746CA" w:rsidP="003F6E14">
      <w:pPr>
        <w:rPr>
          <w:rFonts w:cs="Arial"/>
          <w:szCs w:val="20"/>
          <w:lang w:val="en-US"/>
        </w:rPr>
      </w:pPr>
      <w:r w:rsidRPr="00282E3E">
        <w:rPr>
          <w:b/>
          <w:lang w:val="en-US"/>
        </w:rPr>
        <w:t>Link YouTube:</w:t>
      </w:r>
      <w:r w:rsidRPr="00282E3E">
        <w:rPr>
          <w:lang w:val="en-US"/>
        </w:rPr>
        <w:t xml:space="preserve"> Video </w:t>
      </w:r>
      <w:proofErr w:type="spellStart"/>
      <w:r w:rsidRPr="00282E3E">
        <w:rPr>
          <w:lang w:val="en-US"/>
        </w:rPr>
        <w:t>processo</w:t>
      </w:r>
      <w:proofErr w:type="spellEnd"/>
      <w:r w:rsidRPr="00282E3E">
        <w:rPr>
          <w:lang w:val="en-US"/>
        </w:rPr>
        <w:t xml:space="preserve"> </w:t>
      </w:r>
      <w:proofErr w:type="spellStart"/>
      <w:r w:rsidRPr="00282E3E">
        <w:rPr>
          <w:lang w:val="en-US"/>
        </w:rPr>
        <w:t>SpeedClad</w:t>
      </w:r>
      <w:proofErr w:type="spellEnd"/>
      <w:r w:rsidRPr="00282E3E">
        <w:rPr>
          <w:lang w:val="en-US"/>
        </w:rPr>
        <w:t xml:space="preserve"> Twin: </w:t>
      </w:r>
      <w:hyperlink r:id="rId16" w:history="1">
        <w:r w:rsidRPr="00282E3E">
          <w:rPr>
            <w:rStyle w:val="Hyperlink"/>
            <w:lang w:val="en-US"/>
          </w:rPr>
          <w:t>https://www.youtube.com/watch?v=qD--F1_ZXk4</w:t>
        </w:r>
      </w:hyperlink>
    </w:p>
    <w:p w14:paraId="5DB5EB59" w14:textId="77777777" w:rsidR="00DC35EE" w:rsidRDefault="00DC35EE" w:rsidP="003F6E14">
      <w:pPr>
        <w:rPr>
          <w:rFonts w:cs="Arial"/>
          <w:b/>
          <w:szCs w:val="20"/>
          <w:lang w:val="en-US"/>
        </w:rPr>
      </w:pPr>
    </w:p>
    <w:p w14:paraId="50E87145" w14:textId="77777777" w:rsidR="0050371B" w:rsidRDefault="0050371B" w:rsidP="003F6E14">
      <w:pPr>
        <w:rPr>
          <w:rFonts w:cs="Arial"/>
          <w:b/>
          <w:szCs w:val="20"/>
          <w:lang w:val="en-US"/>
        </w:rPr>
      </w:pPr>
    </w:p>
    <w:p w14:paraId="004E3E0F" w14:textId="77777777" w:rsidR="0050371B" w:rsidRPr="00282E3E" w:rsidRDefault="0050371B" w:rsidP="003F6E14">
      <w:pPr>
        <w:rPr>
          <w:rFonts w:cs="Arial"/>
          <w:b/>
          <w:szCs w:val="20"/>
          <w:lang w:val="en-US"/>
        </w:rPr>
      </w:pPr>
    </w:p>
    <w:p w14:paraId="420FF314" w14:textId="77777777" w:rsidR="00FA6944" w:rsidRPr="00AD2E6E" w:rsidRDefault="00FA6944" w:rsidP="00FA6944">
      <w:pPr>
        <w:rPr>
          <w:rFonts w:cs="Arial"/>
          <w:szCs w:val="20"/>
        </w:rPr>
      </w:pPr>
      <w:r w:rsidRPr="00AD2E6E">
        <w:rPr>
          <w:rFonts w:cs="Arial"/>
          <w:szCs w:val="20"/>
        </w:rPr>
        <w:t>Foto: Fronius International GmbH, riproduzione gratuita</w:t>
      </w:r>
    </w:p>
    <w:p w14:paraId="10CE7CD8" w14:textId="77777777" w:rsidR="00AE2683" w:rsidRPr="00FA6944" w:rsidRDefault="00AE2683" w:rsidP="003F6E14">
      <w:pPr>
        <w:rPr>
          <w:rFonts w:cs="Arial"/>
          <w:szCs w:val="20"/>
        </w:rPr>
      </w:pPr>
    </w:p>
    <w:p w14:paraId="3D684CCC" w14:textId="77777777" w:rsidR="00FA6944" w:rsidRPr="00AD2E6E" w:rsidRDefault="00FA6944" w:rsidP="00FA6944">
      <w:pPr>
        <w:rPr>
          <w:rFonts w:cs="Arial"/>
          <w:szCs w:val="20"/>
        </w:rPr>
      </w:pPr>
      <w:r w:rsidRPr="00AD2E6E">
        <w:rPr>
          <w:rFonts w:cs="Arial"/>
          <w:szCs w:val="20"/>
        </w:rPr>
        <w:t>Le immagini ad alta risoluzione sono scaricabili al link seguente:</w:t>
      </w:r>
    </w:p>
    <w:p w14:paraId="514B2D9E" w14:textId="4D7D0BDB" w:rsidR="0011365E" w:rsidRPr="00FA6944" w:rsidRDefault="0050371B" w:rsidP="003F6E14">
      <w:pPr>
        <w:rPr>
          <w:rFonts w:cs="Arial"/>
          <w:szCs w:val="20"/>
        </w:rPr>
      </w:pPr>
      <w:hyperlink r:id="rId17" w:history="1">
        <w:r w:rsidR="0011365E" w:rsidRPr="00FA6944">
          <w:rPr>
            <w:rStyle w:val="Hyperlink"/>
            <w:rFonts w:cs="Arial"/>
          </w:rPr>
          <w:t xml:space="preserve">www.fronius.com/en/welding-technology/info-centre/press/compact-cladding-cell </w:t>
        </w:r>
      </w:hyperlink>
    </w:p>
    <w:p w14:paraId="6D7ABF1F" w14:textId="77777777" w:rsidR="0011365E" w:rsidRPr="00FA6944" w:rsidRDefault="0011365E" w:rsidP="003F6E14">
      <w:pPr>
        <w:rPr>
          <w:rFonts w:cs="Arial"/>
          <w:b/>
          <w:szCs w:val="20"/>
        </w:rPr>
      </w:pPr>
    </w:p>
    <w:p w14:paraId="38DB1BB9" w14:textId="77777777" w:rsidR="00E5311A" w:rsidRDefault="00E5311A" w:rsidP="003F6E14">
      <w:pPr>
        <w:rPr>
          <w:rFonts w:cs="Arial"/>
          <w:b/>
          <w:szCs w:val="20"/>
        </w:rPr>
      </w:pPr>
    </w:p>
    <w:p w14:paraId="62069DBB" w14:textId="77777777" w:rsidR="00FA6944" w:rsidRDefault="00FA6944" w:rsidP="003F6E14">
      <w:pPr>
        <w:rPr>
          <w:rFonts w:cs="Arial"/>
          <w:b/>
          <w:szCs w:val="20"/>
        </w:rPr>
      </w:pPr>
    </w:p>
    <w:p w14:paraId="54AF7EB2" w14:textId="77777777" w:rsidR="0050371B" w:rsidRPr="00FA6944" w:rsidRDefault="0050371B" w:rsidP="003F6E14">
      <w:pPr>
        <w:rPr>
          <w:rFonts w:cs="Arial"/>
          <w:b/>
          <w:szCs w:val="20"/>
        </w:rPr>
      </w:pPr>
      <w:bookmarkStart w:id="0" w:name="_GoBack"/>
      <w:bookmarkEnd w:id="0"/>
    </w:p>
    <w:p w14:paraId="48C3698A" w14:textId="77777777" w:rsidR="00190D9F" w:rsidRPr="00FA6944" w:rsidRDefault="00190D9F" w:rsidP="003F6E14">
      <w:pPr>
        <w:rPr>
          <w:rFonts w:cs="Arial"/>
          <w:b/>
          <w:szCs w:val="20"/>
        </w:rPr>
      </w:pPr>
    </w:p>
    <w:p w14:paraId="2B8F2EAF" w14:textId="77777777" w:rsidR="00FA6944" w:rsidRPr="00AD2E6E" w:rsidRDefault="00FA6944" w:rsidP="00FA6944">
      <w:pPr>
        <w:rPr>
          <w:rFonts w:cs="Arial"/>
          <w:szCs w:val="20"/>
        </w:rPr>
      </w:pPr>
      <w:r w:rsidRPr="00AD2E6E">
        <w:rPr>
          <w:rFonts w:cs="Arial"/>
          <w:b/>
          <w:szCs w:val="20"/>
        </w:rPr>
        <w:t>Business Unit Perfect Welding</w:t>
      </w:r>
    </w:p>
    <w:p w14:paraId="2EFEBBDA" w14:textId="77777777" w:rsidR="00FA6944" w:rsidRPr="00AD2E6E" w:rsidRDefault="00FA6944" w:rsidP="00FA6944">
      <w:pPr>
        <w:rPr>
          <w:rFonts w:cs="Arial"/>
          <w:szCs w:val="20"/>
        </w:rPr>
      </w:pPr>
      <w:r w:rsidRPr="00AD2E6E">
        <w:rPr>
          <w:rFonts w:cs="Arial"/>
          <w:szCs w:val="20"/>
        </w:rPr>
        <w:t xml:space="preserve">Fronius Perfect Welding è leader di innovazione per la </w:t>
      </w:r>
      <w:r w:rsidRPr="00776401">
        <w:rPr>
          <w:rFonts w:cs="Arial"/>
          <w:szCs w:val="20"/>
        </w:rPr>
        <w:t>saldatura ad arco voltaico,</w:t>
      </w:r>
      <w:r w:rsidRPr="00AD2E6E">
        <w:rPr>
          <w:rFonts w:cs="Arial"/>
          <w:szCs w:val="20"/>
        </w:rPr>
        <w:t xml:space="preserve"> nonché leader di mercato globale per la saldatura robotizzata. Quale fornitore di sistemi, il dipartimento di Fronius Welding Automation realizza inoltre soluzioni complete e personalizzate per la saldatura automatizzata, ad esempio nel settore della costruzione di container o per la placcatura nelle applicazioni offshore. Generatori per le applicazioni manuali, accessori di saldatura e una vasta gamma di servizi completano l'offerta. Con oltre 1.000 partner commerciali in tutto il mondo, Fronius Perfect Welding è a fianco dei clienti. </w:t>
      </w:r>
    </w:p>
    <w:p w14:paraId="7D797096" w14:textId="77777777" w:rsidR="00FA6944" w:rsidRPr="00AD2E6E" w:rsidRDefault="00FA6944" w:rsidP="00FA6944">
      <w:pPr>
        <w:rPr>
          <w:rFonts w:cs="Arial"/>
          <w:szCs w:val="20"/>
        </w:rPr>
      </w:pPr>
    </w:p>
    <w:p w14:paraId="36E114E4" w14:textId="77777777" w:rsidR="00FA6944" w:rsidRPr="00AD2E6E" w:rsidRDefault="00FA6944" w:rsidP="00FA6944">
      <w:pPr>
        <w:rPr>
          <w:rFonts w:cs="Arial"/>
          <w:szCs w:val="20"/>
        </w:rPr>
      </w:pPr>
    </w:p>
    <w:p w14:paraId="73EB45F8" w14:textId="77777777" w:rsidR="00FA6944" w:rsidRPr="00AD2E6E" w:rsidRDefault="00FA6944" w:rsidP="00FA6944">
      <w:pPr>
        <w:rPr>
          <w:rFonts w:cs="Arial"/>
          <w:b/>
          <w:szCs w:val="20"/>
        </w:rPr>
      </w:pPr>
      <w:r w:rsidRPr="00AD2E6E">
        <w:rPr>
          <w:rFonts w:cs="Arial"/>
          <w:b/>
          <w:szCs w:val="20"/>
        </w:rPr>
        <w:t>Fronius International GmbH</w:t>
      </w:r>
    </w:p>
    <w:p w14:paraId="23E81E73" w14:textId="77777777" w:rsidR="00FA6944" w:rsidRPr="009025CC" w:rsidRDefault="00FA6944" w:rsidP="00FA6944">
      <w:pPr>
        <w:rPr>
          <w:rFonts w:cs="Arial"/>
          <w:szCs w:val="20"/>
        </w:rPr>
      </w:pPr>
      <w:r>
        <w:rPr>
          <w:rFonts w:cs="Arial"/>
          <w:szCs w:val="20"/>
        </w:rPr>
        <w:fldChar w:fldCharType="begin"/>
      </w:r>
      <w:r>
        <w:rPr>
          <w:rFonts w:cs="Arial"/>
          <w:szCs w:val="20"/>
        </w:rPr>
        <w:instrText xml:space="preserve"> INCLUDETEXT  "http://company/sites/cm/pressinfo/Fronius%20International%20GmbH%20IT.docx"  \* MERGEFORMAT </w:instrText>
      </w:r>
      <w:r>
        <w:rPr>
          <w:rFonts w:cs="Arial"/>
          <w:szCs w:val="20"/>
        </w:rPr>
        <w:fldChar w:fldCharType="separate"/>
      </w:r>
      <w:r w:rsidRPr="009025CC">
        <w:rPr>
          <w:rFonts w:cs="Arial"/>
          <w:szCs w:val="20"/>
        </w:rPr>
        <w:t xml:space="preserve">Fronius International GmbH è un'azienda austriaca con sede sociale a </w:t>
      </w:r>
      <w:proofErr w:type="spellStart"/>
      <w:r w:rsidRPr="009025CC">
        <w:rPr>
          <w:rFonts w:cs="Arial"/>
          <w:szCs w:val="20"/>
        </w:rPr>
        <w:t>Pettenbach</w:t>
      </w:r>
      <w:proofErr w:type="spellEnd"/>
      <w:r w:rsidRPr="009025CC">
        <w:rPr>
          <w:rFonts w:cs="Arial"/>
          <w:szCs w:val="20"/>
        </w:rPr>
        <w:t xml:space="preserve"> e altre sedi a </w:t>
      </w:r>
      <w:proofErr w:type="spellStart"/>
      <w:r w:rsidRPr="009025CC">
        <w:rPr>
          <w:rFonts w:cs="Arial"/>
          <w:szCs w:val="20"/>
        </w:rPr>
        <w:t>Wels</w:t>
      </w:r>
      <w:proofErr w:type="spellEnd"/>
      <w:r w:rsidRPr="009025CC">
        <w:rPr>
          <w:rFonts w:cs="Arial"/>
          <w:szCs w:val="20"/>
        </w:rPr>
        <w:t xml:space="preserve">, </w:t>
      </w:r>
      <w:proofErr w:type="spellStart"/>
      <w:r w:rsidRPr="009025CC">
        <w:rPr>
          <w:rFonts w:cs="Arial"/>
          <w:szCs w:val="20"/>
        </w:rPr>
        <w:t>Thalheim</w:t>
      </w:r>
      <w:proofErr w:type="spellEnd"/>
      <w:r w:rsidRPr="009025CC">
        <w:rPr>
          <w:rFonts w:cs="Arial"/>
          <w:szCs w:val="20"/>
        </w:rPr>
        <w:t xml:space="preserve">, </w:t>
      </w:r>
      <w:proofErr w:type="spellStart"/>
      <w:r w:rsidRPr="009025CC">
        <w:rPr>
          <w:rFonts w:cs="Arial"/>
          <w:szCs w:val="20"/>
        </w:rPr>
        <w:t>Steinhaus</w:t>
      </w:r>
      <w:proofErr w:type="spellEnd"/>
      <w:r w:rsidRPr="009025CC">
        <w:rPr>
          <w:rFonts w:cs="Arial"/>
          <w:szCs w:val="20"/>
        </w:rPr>
        <w:t xml:space="preserve"> e </w:t>
      </w:r>
      <w:proofErr w:type="spellStart"/>
      <w:r w:rsidRPr="009025CC">
        <w:rPr>
          <w:rFonts w:cs="Arial"/>
          <w:szCs w:val="20"/>
        </w:rPr>
        <w:t>Sattledt</w:t>
      </w:r>
      <w:proofErr w:type="spellEnd"/>
      <w:r w:rsidRPr="009025CC">
        <w:rPr>
          <w:rFonts w:cs="Arial"/>
          <w:szCs w:val="20"/>
        </w:rPr>
        <w:t xml:space="preserve">. Nel 2020 l'azienda, fondata da </w:t>
      </w:r>
      <w:proofErr w:type="spellStart"/>
      <w:r w:rsidRPr="009025CC">
        <w:rPr>
          <w:rFonts w:cs="Arial"/>
          <w:szCs w:val="20"/>
        </w:rPr>
        <w:t>Günter</w:t>
      </w:r>
      <w:proofErr w:type="spellEnd"/>
      <w:r w:rsidRPr="009025CC">
        <w:rPr>
          <w:rFonts w:cs="Arial"/>
          <w:szCs w:val="20"/>
        </w:rPr>
        <w:t xml:space="preserve"> Fronius nel 1945, festeggia 75 anni di attività. L'impresa individuale regionale è diventata un attore globale che oggi impiega oltre 5.440 dipendenti in tutto il mondo e svolge la propria attività nei settori delle tecniche di saldatura, del fotovoltaico e delle tecnologie di ricarica.  Grazie a 34 società internazionali Fronius e a partner commerciali/rappresentanti in oltre 60 Paesi, la quota di esportazione raggiunge il 93% circa. L'innovazione dei prodotti e dei servizi offerti, nonché 1264 brevetti attivi, fanno di Fronius il leader tecnologico di mercato a livello mondiale. </w:t>
      </w:r>
    </w:p>
    <w:p w14:paraId="1AE4F639" w14:textId="77777777" w:rsidR="00FA6944" w:rsidRPr="00AD2E6E" w:rsidRDefault="00FA6944" w:rsidP="00FA6944">
      <w:pPr>
        <w:rPr>
          <w:rFonts w:cs="Arial"/>
          <w:szCs w:val="20"/>
        </w:rPr>
      </w:pPr>
      <w:r>
        <w:rPr>
          <w:rFonts w:cs="Arial"/>
          <w:szCs w:val="20"/>
        </w:rPr>
        <w:fldChar w:fldCharType="end"/>
      </w:r>
    </w:p>
    <w:p w14:paraId="5CC6B761" w14:textId="77777777" w:rsidR="00FA6944" w:rsidRPr="00AD2E6E" w:rsidRDefault="00FA6944" w:rsidP="00FA6944">
      <w:pPr>
        <w:rPr>
          <w:rFonts w:cs="Arial"/>
          <w:szCs w:val="20"/>
        </w:rPr>
      </w:pPr>
    </w:p>
    <w:p w14:paraId="4E75F9CD" w14:textId="77777777" w:rsidR="00FA6944" w:rsidRPr="00AD2E6E" w:rsidRDefault="00FA6944" w:rsidP="00FA6944">
      <w:pPr>
        <w:pStyle w:val="Textkrper-Zeileneinzug"/>
        <w:spacing w:after="0"/>
        <w:ind w:left="0" w:right="-113"/>
        <w:rPr>
          <w:rFonts w:cs="Arial"/>
          <w:iCs/>
          <w:szCs w:val="20"/>
          <w:lang w:val="it-IT"/>
        </w:rPr>
      </w:pPr>
    </w:p>
    <w:p w14:paraId="1EFD0717" w14:textId="77777777" w:rsidR="00FA6944" w:rsidRPr="00AD2E6E" w:rsidRDefault="00FA6944" w:rsidP="00FA6944">
      <w:pPr>
        <w:pStyle w:val="Textkrper-Zeileneinzug"/>
        <w:spacing w:after="0"/>
        <w:ind w:left="0" w:right="-113"/>
        <w:rPr>
          <w:rFonts w:cs="Arial"/>
          <w:iCs/>
          <w:szCs w:val="20"/>
          <w:lang w:val="it-IT"/>
        </w:rPr>
      </w:pPr>
    </w:p>
    <w:p w14:paraId="6C05BA1F" w14:textId="77777777" w:rsidR="00FA6944" w:rsidRPr="00AD2E6E" w:rsidRDefault="00FA6944" w:rsidP="00FA6944">
      <w:pPr>
        <w:rPr>
          <w:rFonts w:cs="Arial"/>
          <w:iCs/>
          <w:szCs w:val="20"/>
        </w:rPr>
      </w:pPr>
      <w:r w:rsidRPr="00AD2E6E">
        <w:rPr>
          <w:rFonts w:cs="Arial"/>
          <w:b/>
          <w:iCs/>
          <w:szCs w:val="20"/>
        </w:rPr>
        <w:t xml:space="preserve">Per ulteriori informazioni rivolgersi </w:t>
      </w:r>
      <w:proofErr w:type="gramStart"/>
      <w:r w:rsidRPr="00AD2E6E">
        <w:rPr>
          <w:rFonts w:cs="Arial"/>
          <w:b/>
          <w:iCs/>
          <w:szCs w:val="20"/>
        </w:rPr>
        <w:t>al:</w:t>
      </w:r>
      <w:r w:rsidRPr="00AD2E6E">
        <w:rPr>
          <w:rFonts w:cs="Arial"/>
          <w:b/>
          <w:iCs/>
          <w:szCs w:val="20"/>
        </w:rPr>
        <w:br/>
      </w:r>
      <w:r w:rsidRPr="00AD2E6E">
        <w:rPr>
          <w:rFonts w:cs="Arial"/>
          <w:iCs/>
          <w:szCs w:val="20"/>
        </w:rPr>
        <w:t>ARROWELD</w:t>
      </w:r>
      <w:proofErr w:type="gramEnd"/>
      <w:r w:rsidRPr="00AD2E6E">
        <w:rPr>
          <w:rFonts w:cs="Arial"/>
          <w:iCs/>
          <w:szCs w:val="20"/>
        </w:rPr>
        <w:t xml:space="preserve"> Italia S.P.A., </w:t>
      </w:r>
      <w:r w:rsidRPr="00AD2E6E">
        <w:rPr>
          <w:rFonts w:cs="Arial"/>
          <w:szCs w:val="20"/>
        </w:rPr>
        <w:t xml:space="preserve">Sig. </w:t>
      </w:r>
      <w:r w:rsidRPr="00AD2E6E">
        <w:rPr>
          <w:rStyle w:val="Fett"/>
          <w:rFonts w:cs="Arial"/>
          <w:iCs/>
          <w:szCs w:val="20"/>
        </w:rPr>
        <w:t xml:space="preserve">Giambattista </w:t>
      </w:r>
      <w:proofErr w:type="spellStart"/>
      <w:r w:rsidRPr="00AD2E6E">
        <w:rPr>
          <w:rStyle w:val="Fett"/>
          <w:rFonts w:cs="Arial"/>
          <w:iCs/>
          <w:szCs w:val="20"/>
        </w:rPr>
        <w:t>Borriero</w:t>
      </w:r>
      <w:proofErr w:type="spellEnd"/>
      <w:r w:rsidRPr="00AD2E6E">
        <w:rPr>
          <w:rFonts w:cs="Arial"/>
          <w:b/>
          <w:iCs/>
          <w:szCs w:val="20"/>
        </w:rPr>
        <w:t>,</w:t>
      </w:r>
      <w:r w:rsidRPr="00AD2E6E">
        <w:rPr>
          <w:rFonts w:cs="Arial"/>
          <w:iCs/>
          <w:szCs w:val="20"/>
        </w:rPr>
        <w:t xml:space="preserve"> </w:t>
      </w:r>
      <w:r w:rsidRPr="00AD2E6E">
        <w:rPr>
          <w:rFonts w:cs="Arial"/>
          <w:iCs/>
          <w:szCs w:val="20"/>
        </w:rPr>
        <w:br/>
        <w:t xml:space="preserve">Via Monte Pasubio 137, I-36010 ZANE (VI) </w:t>
      </w:r>
    </w:p>
    <w:p w14:paraId="32C21D04" w14:textId="77777777" w:rsidR="00FA6944" w:rsidRPr="00AD2E6E" w:rsidRDefault="00FA6944" w:rsidP="00FA6944">
      <w:pPr>
        <w:pStyle w:val="Textkrper-Zeileneinzug"/>
        <w:spacing w:after="0"/>
        <w:ind w:left="0" w:right="-113"/>
        <w:rPr>
          <w:rFonts w:cs="Arial"/>
          <w:iCs/>
          <w:szCs w:val="20"/>
          <w:lang w:val="it-IT"/>
        </w:rPr>
      </w:pPr>
      <w:r w:rsidRPr="00AD2E6E">
        <w:rPr>
          <w:rFonts w:cs="Arial"/>
          <w:iCs/>
          <w:szCs w:val="20"/>
          <w:lang w:val="it-IT"/>
        </w:rPr>
        <w:t>Tel. 0039/0445804444, Fax: 0039/0445804400</w:t>
      </w:r>
      <w:r w:rsidRPr="00AD2E6E">
        <w:rPr>
          <w:rFonts w:cs="Arial"/>
          <w:iCs/>
          <w:szCs w:val="20"/>
          <w:lang w:val="it-IT"/>
        </w:rPr>
        <w:br/>
        <w:t xml:space="preserve">E-Mail: </w:t>
      </w:r>
      <w:hyperlink r:id="rId18" w:history="1">
        <w:r w:rsidRPr="00FA6944">
          <w:rPr>
            <w:rStyle w:val="Hyperlink"/>
            <w:rFonts w:cs="Arial"/>
            <w:iCs/>
            <w:szCs w:val="20"/>
            <w:lang w:val="de-AT"/>
          </w:rPr>
          <w:t>giambattista.borriero@arroweld.com</w:t>
        </w:r>
      </w:hyperlink>
    </w:p>
    <w:p w14:paraId="5BDFEFB4" w14:textId="77777777" w:rsidR="00FA6944" w:rsidRPr="00AD2E6E" w:rsidRDefault="00FA6944" w:rsidP="00FA6944">
      <w:pPr>
        <w:pStyle w:val="Textkrper2"/>
        <w:spacing w:after="0" w:line="240" w:lineRule="auto"/>
        <w:ind w:right="29"/>
        <w:rPr>
          <w:rFonts w:cs="Arial"/>
          <w:szCs w:val="20"/>
        </w:rPr>
      </w:pPr>
    </w:p>
    <w:p w14:paraId="38FBB0A5" w14:textId="77777777" w:rsidR="00FA6944" w:rsidRPr="00AD2E6E" w:rsidRDefault="00FA6944" w:rsidP="00FA6944">
      <w:pPr>
        <w:pStyle w:val="Textkrper2"/>
        <w:spacing w:after="0" w:line="240" w:lineRule="auto"/>
        <w:ind w:right="29"/>
        <w:rPr>
          <w:rFonts w:cs="Arial"/>
          <w:szCs w:val="20"/>
        </w:rPr>
      </w:pPr>
    </w:p>
    <w:p w14:paraId="2AB48521" w14:textId="77777777" w:rsidR="00FA6944" w:rsidRPr="00AD2E6E" w:rsidRDefault="00FA6944" w:rsidP="00FA6944">
      <w:pPr>
        <w:pStyle w:val="Textkrper2"/>
        <w:spacing w:after="0" w:line="240" w:lineRule="auto"/>
        <w:ind w:right="29"/>
        <w:rPr>
          <w:rFonts w:cs="Arial"/>
          <w:b/>
          <w:szCs w:val="20"/>
        </w:rPr>
      </w:pPr>
      <w:r w:rsidRPr="00AD2E6E">
        <w:rPr>
          <w:rFonts w:cs="Arial"/>
          <w:b/>
          <w:szCs w:val="20"/>
        </w:rPr>
        <w:t>Inviare copia della documentazione alla nostra agenzia:</w:t>
      </w:r>
    </w:p>
    <w:p w14:paraId="6A641EFF" w14:textId="77777777" w:rsidR="00FA6944" w:rsidRPr="00AD2E6E" w:rsidRDefault="00FA6944" w:rsidP="00FA6944">
      <w:pPr>
        <w:pStyle w:val="Textkrper2"/>
        <w:spacing w:after="0" w:line="240" w:lineRule="auto"/>
        <w:ind w:right="29"/>
        <w:rPr>
          <w:rFonts w:cs="Arial"/>
          <w:szCs w:val="20"/>
          <w:lang w:val="de-DE"/>
        </w:rPr>
      </w:pPr>
      <w:r w:rsidRPr="00AD2E6E">
        <w:rPr>
          <w:rFonts w:cs="Arial"/>
          <w:szCs w:val="20"/>
          <w:lang w:val="de-DE"/>
        </w:rPr>
        <w:t xml:space="preserve">a1kommunikation Schweizer GmbH, </w:t>
      </w:r>
      <w:proofErr w:type="spellStart"/>
      <w:r w:rsidRPr="00AD2E6E">
        <w:rPr>
          <w:rFonts w:cs="Arial"/>
          <w:szCs w:val="20"/>
          <w:lang w:val="de-DE"/>
        </w:rPr>
        <w:t>c.a</w:t>
      </w:r>
      <w:proofErr w:type="spellEnd"/>
      <w:r w:rsidRPr="00AD2E6E">
        <w:rPr>
          <w:rFonts w:cs="Arial"/>
          <w:szCs w:val="20"/>
          <w:lang w:val="de-DE"/>
        </w:rPr>
        <w:t>. Kirsten Ludwig,</w:t>
      </w:r>
    </w:p>
    <w:p w14:paraId="1E061EF0" w14:textId="77777777" w:rsidR="00FA6944" w:rsidRPr="00AD2E6E" w:rsidRDefault="00FA6944" w:rsidP="00FA6944">
      <w:pPr>
        <w:pStyle w:val="Textkrper2"/>
        <w:spacing w:after="0" w:line="240" w:lineRule="auto"/>
        <w:ind w:right="29"/>
        <w:rPr>
          <w:rFonts w:cs="Arial"/>
          <w:szCs w:val="20"/>
          <w:lang w:val="de-DE"/>
        </w:rPr>
      </w:pPr>
      <w:r w:rsidRPr="00AD2E6E">
        <w:rPr>
          <w:rFonts w:cs="Arial"/>
          <w:szCs w:val="20"/>
          <w:lang w:val="de-DE"/>
        </w:rPr>
        <w:t>Oberdorfstraße 31 A, D – 70794 Filderstadt,</w:t>
      </w:r>
    </w:p>
    <w:p w14:paraId="6BDDB227" w14:textId="77777777" w:rsidR="00FA6944" w:rsidRPr="00AD2E6E" w:rsidRDefault="00FA6944" w:rsidP="00FA6944">
      <w:pPr>
        <w:rPr>
          <w:rFonts w:cs="Arial"/>
          <w:szCs w:val="20"/>
        </w:rPr>
      </w:pPr>
      <w:r w:rsidRPr="00AD2E6E">
        <w:rPr>
          <w:rFonts w:cs="Arial"/>
          <w:szCs w:val="20"/>
          <w:lang w:val="de-DE"/>
        </w:rPr>
        <w:t xml:space="preserve">tel.: +49 (0)711 9454161-20, </w:t>
      </w:r>
      <w:proofErr w:type="spellStart"/>
      <w:r w:rsidRPr="00AD2E6E">
        <w:rPr>
          <w:rFonts w:cs="Arial"/>
          <w:szCs w:val="20"/>
          <w:lang w:val="de-DE"/>
        </w:rPr>
        <w:t>e-mail</w:t>
      </w:r>
      <w:proofErr w:type="spellEnd"/>
      <w:r w:rsidRPr="00AD2E6E">
        <w:rPr>
          <w:rFonts w:cs="Arial"/>
          <w:szCs w:val="20"/>
          <w:lang w:val="de-DE"/>
        </w:rPr>
        <w:t xml:space="preserve">: </w:t>
      </w:r>
      <w:hyperlink r:id="rId19" w:history="1">
        <w:r w:rsidRPr="00AD2E6E">
          <w:rPr>
            <w:rStyle w:val="Hyperlink"/>
            <w:rFonts w:cs="Arial"/>
            <w:szCs w:val="20"/>
            <w:lang w:val="de-DE"/>
          </w:rPr>
          <w:t>Kirsten.Ludwig@a1kommunikation.de</w:t>
        </w:r>
      </w:hyperlink>
    </w:p>
    <w:p w14:paraId="3308819F" w14:textId="77777777" w:rsidR="00FA6944" w:rsidRPr="00F77A31" w:rsidRDefault="00FA6944" w:rsidP="00FA6944">
      <w:pPr>
        <w:rPr>
          <w:rFonts w:cs="Arial"/>
          <w:szCs w:val="20"/>
        </w:rPr>
      </w:pPr>
    </w:p>
    <w:p w14:paraId="6861898D" w14:textId="77777777" w:rsidR="00FA6944" w:rsidRPr="00F77A31" w:rsidRDefault="00FA6944" w:rsidP="00FA6944">
      <w:pPr>
        <w:rPr>
          <w:rFonts w:cs="Arial"/>
          <w:szCs w:val="20"/>
        </w:rPr>
      </w:pPr>
    </w:p>
    <w:p w14:paraId="00E6C96F" w14:textId="77777777" w:rsidR="00FA6944" w:rsidRPr="00F77A31" w:rsidRDefault="00FA6944" w:rsidP="00FA6944">
      <w:pPr>
        <w:rPr>
          <w:rFonts w:cs="Arial"/>
          <w:vanish/>
          <w:szCs w:val="20"/>
        </w:rPr>
      </w:pPr>
      <w:r w:rsidRPr="00F77A31">
        <w:rPr>
          <w:rFonts w:cs="Arial"/>
          <w:szCs w:val="20"/>
        </w:rPr>
        <w:t xml:space="preserve">Per altri interessati articoli, visitate il nostro blog all'indirizzo blog.perfectwelding.fronius.com e seguiteci su </w:t>
      </w:r>
      <w:proofErr w:type="spellStart"/>
      <w:r w:rsidRPr="00F77A31">
        <w:rPr>
          <w:rFonts w:cs="Arial"/>
          <w:szCs w:val="20"/>
        </w:rPr>
        <w:t>Facebook</w:t>
      </w:r>
      <w:proofErr w:type="spellEnd"/>
      <w:r w:rsidRPr="00F77A31">
        <w:rPr>
          <w:rFonts w:cs="Arial"/>
          <w:szCs w:val="20"/>
        </w:rPr>
        <w:t xml:space="preserve"> (</w:t>
      </w:r>
      <w:proofErr w:type="spellStart"/>
      <w:r w:rsidRPr="00F77A31">
        <w:rPr>
          <w:rFonts w:cs="Arial"/>
          <w:szCs w:val="20"/>
        </w:rPr>
        <w:t>froniuswelding</w:t>
      </w:r>
      <w:proofErr w:type="spellEnd"/>
      <w:r w:rsidRPr="00F77A31">
        <w:rPr>
          <w:rFonts w:cs="Arial"/>
          <w:szCs w:val="20"/>
        </w:rPr>
        <w:t xml:space="preserve">), </w:t>
      </w:r>
      <w:proofErr w:type="spellStart"/>
      <w:r w:rsidRPr="00F77A31">
        <w:rPr>
          <w:rFonts w:cs="Arial"/>
          <w:szCs w:val="20"/>
        </w:rPr>
        <w:t>Twitter</w:t>
      </w:r>
      <w:proofErr w:type="spellEnd"/>
      <w:r w:rsidRPr="00F77A31">
        <w:rPr>
          <w:rFonts w:cs="Arial"/>
          <w:szCs w:val="20"/>
        </w:rPr>
        <w:t xml:space="preserve"> (</w:t>
      </w:r>
      <w:proofErr w:type="spellStart"/>
      <w:r w:rsidRPr="00F77A31">
        <w:rPr>
          <w:rFonts w:cs="Arial"/>
          <w:szCs w:val="20"/>
        </w:rPr>
        <w:t>froniusintweld</w:t>
      </w:r>
      <w:proofErr w:type="spellEnd"/>
      <w:r w:rsidRPr="00F77A31">
        <w:rPr>
          <w:rFonts w:cs="Arial"/>
          <w:szCs w:val="20"/>
        </w:rPr>
        <w:t xml:space="preserve">), </w:t>
      </w:r>
      <w:proofErr w:type="spellStart"/>
      <w:r w:rsidRPr="00F77A31">
        <w:rPr>
          <w:rFonts w:cs="Arial"/>
          <w:szCs w:val="20"/>
        </w:rPr>
        <w:t>LinkedIn</w:t>
      </w:r>
      <w:proofErr w:type="spellEnd"/>
      <w:r w:rsidRPr="00F77A31">
        <w:rPr>
          <w:rFonts w:cs="Arial"/>
          <w:szCs w:val="20"/>
        </w:rPr>
        <w:t xml:space="preserve"> (</w:t>
      </w:r>
      <w:proofErr w:type="spellStart"/>
      <w:r w:rsidRPr="00F77A31">
        <w:rPr>
          <w:rFonts w:cs="Arial"/>
          <w:szCs w:val="20"/>
        </w:rPr>
        <w:t>perfect</w:t>
      </w:r>
      <w:proofErr w:type="spellEnd"/>
      <w:r w:rsidRPr="00F77A31">
        <w:rPr>
          <w:rFonts w:cs="Arial"/>
          <w:szCs w:val="20"/>
        </w:rPr>
        <w:t xml:space="preserve">-welding), </w:t>
      </w:r>
      <w:proofErr w:type="spellStart"/>
      <w:r w:rsidRPr="00F77A31">
        <w:rPr>
          <w:rFonts w:cs="Arial"/>
          <w:szCs w:val="20"/>
        </w:rPr>
        <w:t>Instagram</w:t>
      </w:r>
      <w:proofErr w:type="spellEnd"/>
      <w:r w:rsidRPr="00F77A31">
        <w:rPr>
          <w:rFonts w:cs="Arial"/>
          <w:szCs w:val="20"/>
        </w:rPr>
        <w:t xml:space="preserve"> (</w:t>
      </w:r>
      <w:proofErr w:type="spellStart"/>
      <w:r w:rsidRPr="00F77A31">
        <w:rPr>
          <w:rFonts w:cs="Arial"/>
          <w:szCs w:val="20"/>
        </w:rPr>
        <w:t>froniuswelding</w:t>
      </w:r>
      <w:proofErr w:type="spellEnd"/>
      <w:r w:rsidRPr="00F77A31">
        <w:rPr>
          <w:rFonts w:cs="Arial"/>
          <w:szCs w:val="20"/>
        </w:rPr>
        <w:t xml:space="preserve">) e </w:t>
      </w:r>
      <w:proofErr w:type="spellStart"/>
      <w:r w:rsidRPr="00F77A31">
        <w:rPr>
          <w:rFonts w:cs="Arial"/>
          <w:szCs w:val="20"/>
        </w:rPr>
        <w:t>YouTube</w:t>
      </w:r>
      <w:proofErr w:type="spellEnd"/>
      <w:r w:rsidRPr="00F77A31">
        <w:rPr>
          <w:rFonts w:cs="Arial"/>
          <w:szCs w:val="20"/>
        </w:rPr>
        <w:t xml:space="preserve"> (</w:t>
      </w:r>
      <w:proofErr w:type="spellStart"/>
      <w:r w:rsidRPr="00F77A31">
        <w:rPr>
          <w:rFonts w:cs="Arial"/>
          <w:szCs w:val="20"/>
        </w:rPr>
        <w:t>froniuswelding</w:t>
      </w:r>
      <w:proofErr w:type="spellEnd"/>
      <w:r w:rsidRPr="00F77A31">
        <w:rPr>
          <w:rFonts w:cs="Arial"/>
          <w:szCs w:val="20"/>
        </w:rPr>
        <w:t>)!</w:t>
      </w:r>
      <w:r w:rsidRPr="00F77A31">
        <w:rPr>
          <w:rFonts w:cs="Arial"/>
          <w:vanish/>
          <w:szCs w:val="20"/>
        </w:rPr>
        <w:t>Fronius International GmbH</w:t>
      </w:r>
    </w:p>
    <w:p w14:paraId="30CA4752" w14:textId="77777777" w:rsidR="00FA6944" w:rsidRPr="00F77A31" w:rsidRDefault="00FA6944" w:rsidP="00FA6944">
      <w:pPr>
        <w:rPr>
          <w:rFonts w:cs="Arial"/>
          <w:vanish/>
          <w:szCs w:val="20"/>
        </w:rPr>
      </w:pPr>
    </w:p>
    <w:p w14:paraId="5B1EDDC5" w14:textId="77777777" w:rsidR="00FA6944" w:rsidRPr="00F77A31" w:rsidRDefault="00FA6944" w:rsidP="00FA6944">
      <w:pPr>
        <w:rPr>
          <w:rFonts w:cs="Arial"/>
          <w:i/>
          <w:vanish/>
          <w:szCs w:val="20"/>
        </w:rPr>
      </w:pPr>
      <w:r w:rsidRPr="00F77A31">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4A2EB0C2" w14:textId="77777777" w:rsidR="00FA6944" w:rsidRPr="00F77A31" w:rsidRDefault="00FA6944" w:rsidP="00FA6944">
      <w:pPr>
        <w:rPr>
          <w:rFonts w:cs="Arial"/>
          <w:i/>
          <w:vanish/>
          <w:szCs w:val="20"/>
        </w:rPr>
      </w:pPr>
    </w:p>
    <w:p w14:paraId="7C3FF111" w14:textId="77777777" w:rsidR="00FA6944" w:rsidRPr="00F77A31" w:rsidRDefault="00FA6944" w:rsidP="00FA6944">
      <w:pPr>
        <w:rPr>
          <w:rFonts w:cs="Arial"/>
          <w:vanish/>
          <w:szCs w:val="20"/>
        </w:rPr>
      </w:pPr>
    </w:p>
    <w:p w14:paraId="3C101D46" w14:textId="77777777" w:rsidR="00FA6944" w:rsidRPr="00F77A31" w:rsidRDefault="00FA6944" w:rsidP="00FA6944">
      <w:pPr>
        <w:rPr>
          <w:rFonts w:cs="Arial"/>
          <w:vanish/>
          <w:szCs w:val="20"/>
        </w:rPr>
      </w:pPr>
    </w:p>
    <w:p w14:paraId="513FE942" w14:textId="77777777" w:rsidR="00FA6944" w:rsidRPr="00F77A31" w:rsidRDefault="00FA6944" w:rsidP="00FA6944">
      <w:pPr>
        <w:rPr>
          <w:rFonts w:cs="Arial"/>
          <w:vanish/>
          <w:szCs w:val="20"/>
        </w:rPr>
      </w:pPr>
      <w:r w:rsidRPr="00F77A31">
        <w:rPr>
          <w:rFonts w:cs="Arial"/>
          <w:vanish/>
          <w:szCs w:val="20"/>
        </w:rPr>
        <w:t>Diese Presseinformation sowie die Bilder stehen für Sie zum Download im Internet zur Verfügung:</w:t>
      </w:r>
    </w:p>
    <w:p w14:paraId="1BE47939" w14:textId="77777777" w:rsidR="00FA6944" w:rsidRPr="00F77A31" w:rsidRDefault="0050371B" w:rsidP="00FA6944">
      <w:pPr>
        <w:rPr>
          <w:rFonts w:cs="Arial"/>
          <w:vanish/>
          <w:szCs w:val="20"/>
        </w:rPr>
      </w:pPr>
      <w:hyperlink r:id="rId20" w:history="1">
        <w:r w:rsidR="00FA6944" w:rsidRPr="00F77A31">
          <w:rPr>
            <w:rFonts w:cs="Arial"/>
            <w:vanish/>
            <w:color w:val="0000FF"/>
            <w:szCs w:val="20"/>
            <w:u w:val="single"/>
          </w:rPr>
          <w:t>www.fronius.com/de/schweisstechnik/infocenter/presse</w:t>
        </w:r>
      </w:hyperlink>
    </w:p>
    <w:p w14:paraId="270B36EE" w14:textId="77777777" w:rsidR="00FA6944" w:rsidRPr="00F77A31" w:rsidRDefault="00FA6944" w:rsidP="00FA6944">
      <w:pPr>
        <w:rPr>
          <w:rFonts w:cs="Arial"/>
          <w:vanish/>
          <w:szCs w:val="20"/>
        </w:rPr>
      </w:pPr>
    </w:p>
    <w:p w14:paraId="74471D47" w14:textId="77777777" w:rsidR="00FA6944" w:rsidRPr="00F77A31" w:rsidRDefault="00FA6944" w:rsidP="00FA6944">
      <w:pPr>
        <w:rPr>
          <w:rFonts w:cs="Arial"/>
          <w:vanish/>
          <w:szCs w:val="20"/>
        </w:rPr>
      </w:pPr>
    </w:p>
    <w:p w14:paraId="673B1E4F" w14:textId="77777777" w:rsidR="00FA6944" w:rsidRPr="00F77A31" w:rsidRDefault="00FA6944" w:rsidP="00FA6944">
      <w:pPr>
        <w:rPr>
          <w:rFonts w:cs="Arial"/>
          <w:szCs w:val="20"/>
        </w:rPr>
      </w:pPr>
    </w:p>
    <w:p w14:paraId="5EF56C64" w14:textId="77777777" w:rsidR="009D3B05" w:rsidRPr="00FA6944" w:rsidRDefault="009D3B05" w:rsidP="00FA6944">
      <w:pPr>
        <w:rPr>
          <w:rFonts w:cs="Arial"/>
          <w:szCs w:val="20"/>
        </w:rPr>
      </w:pPr>
    </w:p>
    <w:sectPr w:rsidR="009D3B05" w:rsidRPr="00FA694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50371B">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50371B">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it-IT" w:vendorID="64" w:dllVersion="131078" w:nlCheck="1" w:checkStyle="0"/>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2E3E"/>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371B"/>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6944"/>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it-I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it-IT"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it-IT"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it-IT"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it-IT"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FA6944"/>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FA6944"/>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giambattista.borriero@arroweld.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62430406562456c9289cb18a9752f33>
    <title_TI_DE xmlns="dc0c2c3d-e9fc-4a0d-820b-87ab82e65f20">Compact Cladding Cell</title_TI_DE>
    <title_TI_NO xmlns="dc0c2c3d-e9fc-4a0d-820b-87ab82e65f20">Compact Cladding Cell</title_TI_NO>
    <Documenttype_PT xmlns="dc0c2c3d-e9fc-4a0d-820b-87ab82e65f20">Comunicado à imprensa</Documenttype_PT>
    <Documenttype_RU xmlns="dc0c2c3d-e9fc-4a0d-820b-87ab82e65f20">Пресс-релиз</Documenttype_RU>
    <title_TI_TR xmlns="dc0c2c3d-e9fc-4a0d-820b-87ab82e65f20">Compact Cladding Cell</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C-100189</FileMaster>
    <title_TI_NL xmlns="dc0c2c3d-e9fc-4a0d-820b-87ab82e65f20">Compact Cladding Cell</title_TI_NL>
    <contentservId xmlns="53041210-5658-4a0d-8a74-f9413e00f15b">C-100194</contentservId>
    <title_TI_IT xmlns="dc0c2c3d-e9fc-4a0d-820b-87ab82e65f20">Compact Cladding Cell</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262</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M-154859</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22</Value>
    </Country>
    <fro_spid xmlns="dc0c2c3d-e9fc-4a0d-820b-87ab82e65f20">13348;SE</fro_spid>
    <title_TI_RU xmlns="dc0c2c3d-e9fc-4a0d-820b-87ab82e65f20">Compact Cladding Cell</title_TI_RU>
    <title_ti_fi xmlns="dc0c2c3d-e9fc-4a0d-820b-87ab82e65f20">Compact Cladding Cell</title_ti_fi>
    <Documenttype_JA xmlns="dc0c2c3d-e9fc-4a0d-820b-87ab82e65f20">ニュースリリース</Documenttype_JA>
    <Colour_x0020_space xmlns="dc0c2c3d-e9fc-4a0d-820b-87ab82e65f20" xsi:nil="true"/>
    <title_TI_CS xmlns="dc0c2c3d-e9fc-4a0d-820b-87ab82e65f20">Compact Cladding Cell</title_TI_CS>
    <title_TI_AR xmlns="dc0c2c3d-e9fc-4a0d-820b-87ab82e65f20">Compact Cladding Cell</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DAFA02D3-C64B-4CC8-8BC2-FED94E8A0F4A}">
  <ds:schemaRefs>
    <ds:schemaRef ds:uri="http://schemas.openxmlformats.org/officeDocument/2006/bibliography"/>
  </ds:schemaRefs>
</ds:datastoreItem>
</file>

<file path=customXml/itemProps2.xml><?xml version="1.0" encoding="utf-8"?>
<ds:datastoreItem xmlns:ds="http://schemas.openxmlformats.org/officeDocument/2006/customXml" ds:itemID="{696FF55B-813D-4131-A697-13933823C5D5}"/>
</file>

<file path=customXml/itemProps3.xml><?xml version="1.0" encoding="utf-8"?>
<ds:datastoreItem xmlns:ds="http://schemas.openxmlformats.org/officeDocument/2006/customXml" ds:itemID="{596CEE1C-8B82-4DF0-86C7-80F927CC960D}"/>
</file>

<file path=customXml/itemProps4.xml><?xml version="1.0" encoding="utf-8"?>
<ds:datastoreItem xmlns:ds="http://schemas.openxmlformats.org/officeDocument/2006/customXml" ds:itemID="{F62115BB-F2F8-4AC1-8590-F8CBF8419282}"/>
</file>

<file path=customXml/itemProps5.xml><?xml version="1.0" encoding="utf-8"?>
<ds:datastoreItem xmlns:ds="http://schemas.openxmlformats.org/officeDocument/2006/customXml" ds:itemID="{6DEA01EB-2B2D-41C7-A067-8DBEBC24C88F}"/>
</file>

<file path=customXml/itemProps6.xml><?xml version="1.0" encoding="utf-8"?>
<ds:datastoreItem xmlns:ds="http://schemas.openxmlformats.org/officeDocument/2006/customXml" ds:itemID="{EC9AD3F9-5409-4034-B091-2F5379648F60}"/>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1124</Words>
  <Characters>8076</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9182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PW_PR_CompactCladdingCell_IT</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39;a8dd0ddf-bfd4-44dd-a6bb-0c3c9675194c,39;a8dd0ddf-bfd4-44dd-a6bb-0c3c9675194c,39;a8dd0ddf-bfd4-44dd-a6bb-0c3c9675194c,39;a8dd0ddf-bfd4-44dd-a6bb-0c3c9675194c,39;a8dd0ddf-bfd4-44dd-a6bb-0c3c9675194c,39;0b69803e-5fed-4f4d-9d44-b1b3d75cd954,43;0b69803e-5fed-4f4d-9d44-b1b3d75cd954,43;0b69803e-5fed-4f4d-9d44-b1b3d75cd954,46;0b69803e-5fed-4f4d-9d44-b1b3d75cd954,49;6d1b5151-d866-4942-aea1-17c7cb28edce,69;6d1b5151-d866-4942-aea1-17c7cb28edce,73;84063e84-3b90-4264-9d91-20c80f9713f8,126;84063e84-3b90-4264-9d91-20c80f9713f8,126;84063e84-3b90-4264-9d91-20c80f9713f8,130;84063e84-3b90-4264-9d91-20c80f9713f8,143;</vt:lpwstr>
  </property>
  <property fmtid="{D5CDD505-2E9C-101B-9397-08002B2CF9AE}" pid="11" name="_docset_NoMedatataSyncRequired">
    <vt:lpwstr>False</vt:lpwstr>
  </property>
  <property fmtid="{D5CDD505-2E9C-101B-9397-08002B2CF9AE}" pid="12" name="Language">
    <vt:lpwstr>262;##IT|ab4b68f7-1700-40a2-af1b-15691cfd4f91</vt:lpwstr>
  </property>
  <property fmtid="{D5CDD505-2E9C-101B-9397-08002B2CF9AE}" pid="13" name="FroConDoc_language">
    <vt:lpwstr>1;#DE|676160ea-61f7-4cef-8b4c-1724dec2206e</vt:lpwstr>
  </property>
</Properties>
</file>